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黑体"/>
          <w:lang w:val="en-US" w:eastAsia="zh-CN"/>
        </w:rPr>
      </w:pPr>
      <w:r>
        <w:rPr>
          <w:rFonts w:ascii="Times New Roman"/>
        </w:rPr>
        <w:t>ICS</w:t>
      </w:r>
      <w:r>
        <w:rPr>
          <w:rFonts w:hAnsi="黑体"/>
        </w:rPr>
        <w:t> </w:t>
      </w:r>
      <w:r>
        <w:rPr>
          <w:rFonts w:hint="eastAsia"/>
          <w:lang w:val="en-US" w:eastAsia="zh-CN"/>
        </w:rPr>
        <w:t>65.150</w:t>
      </w:r>
    </w:p>
    <w:p>
      <w:pPr>
        <w:pStyle w:val="119"/>
        <w:rPr>
          <w:rFonts w:hint="default" w:eastAsia="黑体"/>
          <w:lang w:val="en-US" w:eastAsia="zh-CN"/>
        </w:rPr>
      </w:pPr>
      <w:r>
        <w:rPr>
          <w:rFonts w:hint="eastAsia"/>
          <w:lang w:val="en-US" w:eastAsia="zh-CN"/>
        </w:rPr>
        <w:t>CCS B 52</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tcPr>
          <w:p>
            <w:pPr>
              <w:pStyle w:val="119"/>
            </w:pPr>
            <w: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bodyPr wrap="square" upright="1"/>
                          </wps:wsp>
                        </a:graphicData>
                      </a:graphic>
                    </wp:anchor>
                  </w:drawing>
                </mc:Choice>
                <mc:Fallback>
                  <w:pict>
                    <v:rect id="BAH" o:spid="_x0000_s1026" o:spt="1" style="position:absolute;left:0pt;margin-left:-5.25pt;margin-top:0pt;height:15.6pt;width:68.25pt;z-index:-251656192;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m0m16rQBAAB1AwAADgAAAGRycy9lMm9Eb2MueG1srVNNb9sw&#10;DL0P6H8QdG8cB12aGXGKrUG2w7AV6PoDFFm2BehrpBIn/36U7GZdd+mhPsikSD3yPUrru5M17KgA&#10;tXc1L2dzzpSTvtGuq/nTr931ijOMwjXCeKdqflbI7zZXH9ZDqNTC9940ChiBOKyGUPM+xlAVBcpe&#10;WYEzH5SjYOvBikgudEUDYiB0a4rFfL4sBg9NAC8VIu1uxyCfEOEtgL5ttVRbLw9WuTiigjIiEiXs&#10;dUC+yd22rZLxZ9uiiszUnJjGvFIRsvdpLTZrUXUgQq/l1IJ4SwuvOFmhHRW9QG1FFOwA+j8oqyV4&#10;9G2cSW+LkUhWhFiU81faPPYiqMyFpMZwER3fD1b+OD4A003NbzhzwtLAv3z+lmQZAlYUfQwPMHlI&#10;ZuJ4asGmP3XPTlnK80VKdYpM0uZquby9/ciZpFD5aVUustTF38MBMH5V3rJk1BxoUllAcfyOkQpS&#10;6nNKqoXe6GanjckOdPt7A+woaKq7/KWO6cg/acalZOfTsTE87qh8L6YyieZILFl735xJj4EuRM3x&#10;90GA4uwQQHc9NVnmKimPppHrTTcnjfulT/bL17L5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Miu&#10;L+zVAAAABwEAAA8AAAAAAAAAAQAgAAAAIgAAAGRycy9kb3ducmV2LnhtbFBLAQIUABQAAAAIAIdO&#10;4kCbSbXqtAEAAHUDAAAOAAAAAAAAAAEAIAAAACQBAABkcnMvZTJvRG9jLnhtbFBLBQYAAAAABgAG&#10;AFkBAABKBQAAAAA=&#10;">
                      <v:fill on="t" focussize="0,0"/>
                      <v:stroke on="f"/>
                      <v:imagedata o:title=""/>
                      <o:lock v:ext="edit" aspectratio="f"/>
                    </v:rect>
                  </w:pict>
                </mc:Fallback>
              </mc:AlternateContent>
            </w:r>
          </w:p>
        </w:tc>
      </w:tr>
    </w:tbl>
    <w:p>
      <w:pPr>
        <w:pStyle w:val="105"/>
        <w:rPr>
          <w:rFonts w:hint="default" w:eastAsia="宋体"/>
          <w:lang w:val="en-US" w:eastAsia="zh-CN"/>
        </w:rPr>
      </w:pPr>
      <w:r>
        <w:t>DB</w:t>
      </w:r>
      <w:r>
        <w:rPr>
          <w:rFonts w:hint="eastAsia"/>
          <w:lang w:val="en-US" w:eastAsia="zh-CN"/>
        </w:rPr>
        <w:t>32</w:t>
      </w:r>
    </w:p>
    <w:p>
      <w:pPr>
        <w:pStyle w:val="106"/>
      </w:pPr>
      <w:r>
        <w:rPr>
          <w:rFonts w:hint="eastAsia"/>
          <w:lang w:eastAsia="zh-CN"/>
        </w:rPr>
        <w:t>江苏省</w:t>
      </w:r>
      <w:r>
        <w:rPr>
          <w:rFonts w:hint="eastAsia"/>
        </w:rPr>
        <w:t>地方标准</w:t>
      </w:r>
    </w:p>
    <w:p>
      <w:pPr>
        <w:pStyle w:val="43"/>
        <w:framePr w:x="1659" w:y="2925"/>
        <w:rPr>
          <w:rFonts w:hint="default" w:hAnsi="黑体" w:eastAsia="黑体"/>
          <w:lang w:val="en-US" w:eastAsia="zh-CN"/>
        </w:rPr>
      </w:pPr>
      <w:r>
        <w:rPr>
          <w:rFonts w:ascii="Times New Roman"/>
        </w:rPr>
        <w:t>DB</w:t>
      </w:r>
      <w:r>
        <w:rPr>
          <w:rFonts w:hint="eastAsia" w:hAnsi="黑体"/>
          <w:lang w:val="en-US" w:eastAsia="zh-CN"/>
        </w:rPr>
        <w:t>32</w:t>
      </w:r>
      <w:r>
        <w:rPr>
          <w:rFonts w:hAnsi="黑体"/>
        </w:rPr>
        <w:t>/</w:t>
      </w:r>
      <w:r>
        <w:rPr>
          <w:rFonts w:hint="eastAsia" w:hAnsi="黑体"/>
          <w:lang w:val="en-US" w:eastAsia="zh-CN"/>
        </w:rPr>
        <w:t xml:space="preserve">T </w:t>
      </w:r>
      <w:r>
        <w:rPr>
          <w:rFonts w:hAnsi="黑体"/>
        </w:rPr>
        <w:t>—</w:t>
      </w:r>
      <w:r>
        <w:rPr>
          <w:rFonts w:hint="eastAsia" w:hAnsi="黑体"/>
          <w:lang w:val="en-US" w:eastAsia="zh-CN"/>
        </w:rPr>
        <w:t>XXXX</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2" w:hRule="atLeast"/>
        </w:trPr>
        <w:tc>
          <w:tcPr>
            <w:tcW w:w="9356" w:type="dxa"/>
            <w:tcBorders>
              <w:top w:val="nil"/>
              <w:left w:val="nil"/>
              <w:bottom w:val="nil"/>
              <w:right w:val="nil"/>
            </w:tcBorders>
            <w:noWrap/>
          </w:tcPr>
          <w:p>
            <w:pPr>
              <w:pStyle w:val="72"/>
              <w:framePr w:x="1659" w:y="2925"/>
              <w:wordWrap w:val="0"/>
              <w:rPr>
                <w:rFonts w:hint="default" w:eastAsia="宋体"/>
                <w:lang w:val="en-US" w:eastAsia="zh-CN"/>
              </w:rPr>
            </w:pPr>
            <w:r>
              <mc:AlternateContent>
                <mc:Choice Requires="wps">
                  <w:drawing>
                    <wp:anchor distT="0" distB="0" distL="114300" distR="114300" simplePos="0" relativeHeight="251660288"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wrap="square" upright="1"/>
                          </wps:wsp>
                        </a:graphicData>
                      </a:graphic>
                    </wp:anchor>
                  </w:drawing>
                </mc:Choice>
                <mc:Fallback>
                  <w:pict>
                    <v:rect id="DT" o:spid="_x0000_s1026" o:spt="1" style="position:absolute;left:0pt;margin-left:372.8pt;margin-top:2.7pt;height:18pt;width:90pt;z-index:-251656192;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VGNOetAQAAdQMAAA4AAABkcnMvZTJvRG9jLnhtbK1TTW/b&#10;MAy9D9h/EHRfbGdDUQRxeliQXYatQLsfoMi0LUBfI5U4+fejZC/ruksP88EmReqR75HePlycFWdA&#10;MsG3slnVUoDXoTN+aOWP58OHeykoKd8pGzy08gokH3bv322nuIF1GIPtAAWDeNpMsZVjSnFTVaRH&#10;cIpWIYLnYB/QqcQuDlWHamJ0Z6t1Xd9VU8AuYtBAxKf7OSgXRHwLYOh7o2Ef9MmBTzMqglWJKdFo&#10;Isld6bbvQafvfU+QhG0lM03lzUXYPuZ3tduqzYAqjkYvLai3tPCKk1PGc9Eb1F4lJU5o/oFyRmOg&#10;0KeVDq6aiRRFmEVTv9LmaVQRCheWmuJNdPp/sPrb+RGF6XgTpPDK8cD3z1mVKdKGg0/xEReP2MwU&#10;Lz26/OXmxaUoeb0pCZckNB82zaePdc0ia46t1/d3bDNM9ed2REpfIDiRjVYiT6oIqM5fKc2pv1Ny&#10;MQrWdAdjbXFwOH62KM6Kp3ooz4L+V5r1OdmHfG1GnE+g7MVSJvOcmWXrGLor6zHxQrSSfp4UghSn&#10;iGYYucmmVMl5PI3CZtmcPO6XPtsv/5bd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B5g8svWAAAA&#10;CAEAAA8AAAAAAAAAAQAgAAAAIgAAAGRycy9kb3ducmV2LnhtbFBLAQIUABQAAAAIAIdO4kD1RjTn&#10;rQEAAHUDAAAOAAAAAAAAAAEAIAAAACUBAABkcnMvZTJvRG9jLnhtbFBLBQYAAAAABgAGAFkBAABE&#10;BQAAAAA=&#10;">
                      <v:fill on="t" focussize="0,0"/>
                      <v:stroke on="f"/>
                      <v:imagedata o:title=""/>
                      <o:lock v:ext="edit" aspectratio="f"/>
                    </v:rect>
                  </w:pict>
                </mc:Fallback>
              </mc:AlternateContent>
            </w:r>
            <w:r>
              <w:rPr>
                <w:rFonts w:hint="eastAsia"/>
                <w:lang w:eastAsia="zh-CN"/>
              </w:rPr>
              <w:t>代替</w:t>
            </w:r>
            <w:r>
              <w:rPr>
                <w:rFonts w:hint="eastAsia"/>
                <w:lang w:val="en-US" w:eastAsia="zh-CN"/>
              </w:rPr>
              <w:t>DB32/T 326-2006</w:t>
            </w:r>
          </w:p>
        </w:tc>
      </w:tr>
    </w:tbl>
    <w:p>
      <w:pPr>
        <w:pStyle w:val="43"/>
        <w:framePr w:x="1659" w:y="2925"/>
        <w:rPr>
          <w:rFonts w:hAnsi="黑体"/>
        </w:rPr>
      </w:pPr>
    </w:p>
    <w:p>
      <w:pPr>
        <w:pStyle w:val="43"/>
        <w:framePr w:x="1659" w:y="2925"/>
        <w:rPr>
          <w:rFonts w:hAnsi="黑体"/>
        </w:rPr>
      </w:pPr>
    </w:p>
    <w:p>
      <w:pPr>
        <w:pStyle w:val="74"/>
      </w:pPr>
      <w:r>
        <w:rPr>
          <w:rFonts w:hint="eastAsia"/>
        </w:rPr>
        <w:t>鳗鲡养殖 温室养殖技术操作规程</w:t>
      </w:r>
    </w:p>
    <w:p>
      <w:pPr>
        <w:pStyle w:val="75"/>
        <w:rPr>
          <w:rFonts w:hint="eastAsia" w:ascii="黑体" w:hAnsi="黑体" w:eastAsia="黑体" w:cs="黑体"/>
        </w:rPr>
      </w:pPr>
      <w:r>
        <w:rPr>
          <w:rFonts w:hint="eastAsia" w:ascii="黑体" w:hAnsi="黑体" w:eastAsia="黑体" w:cs="黑体"/>
        </w:rPr>
        <w:t>Eel breeding</w:t>
      </w:r>
      <w:r>
        <w:rPr>
          <w:rFonts w:hint="eastAsia" w:ascii="黑体" w:hAnsi="黑体" w:eastAsia="黑体" w:cs="黑体"/>
          <w:color w:val="FF0000"/>
        </w:rPr>
        <w:t xml:space="preserve"> </w:t>
      </w:r>
      <w:r>
        <w:rPr>
          <w:rFonts w:hint="eastAsia" w:ascii="黑体" w:hAnsi="黑体" w:eastAsia="黑体" w:cs="黑体"/>
          <w:lang w:eastAsia="zh-CN"/>
        </w:rPr>
        <w:t>——</w:t>
      </w:r>
      <w:r>
        <w:rPr>
          <w:rFonts w:hint="eastAsia" w:ascii="黑体" w:hAnsi="黑体" w:eastAsia="黑体" w:cs="黑体"/>
        </w:rPr>
        <w:t xml:space="preserve"> Operating instruction for the technique of green-house breeding</w:t>
      </w:r>
    </w:p>
    <w:tbl>
      <w:tblPr>
        <w:tblStyle w:val="2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tcPr>
          <w:p>
            <w:pPr>
              <w:pStyle w:val="77"/>
              <w:rPr>
                <w:rFonts w:hint="eastAsia" w:eastAsia="宋体"/>
                <w:lang w:eastAsia="zh-CN"/>
              </w:rPr>
            </w:pPr>
            <w:r>
              <w:rPr>
                <w:sz w:val="28"/>
                <w:szCs w:val="28"/>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wrap="square" upright="1"/>
                          </wps:wsp>
                        </a:graphicData>
                      </a:graphic>
                    </wp:anchor>
                  </w:drawing>
                </mc:Choice>
                <mc:Fallback>
                  <w:pict>
                    <v:rect id="RQ" o:spid="_x0000_s1026" o:spt="1" style="position:absolute;left:0pt;margin-left:173.3pt;margin-top:45.15pt;height:20pt;width:150pt;z-index:-251656192;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F8DS64BAAB1AwAADgAAAGRycy9lMm9Eb2MueG1srVNNk9Mw&#10;DL0zw3/w+E6TFpaBTNM9bKdcGFhY+AGuozSe8ReS27T/HtkJZVkue9gcHMmSn/Se7PXt2VlxAiQT&#10;fCuXi1oK8Dp0xh9a+fPH7s0HKSgp3ykbPLTyAiRvN69frcfYwCoMwXaAgkE8NWNs5ZBSbKqK9ABO&#10;0SJE8BzsAzqV2MVD1aEaGd3ZalXX76sxYBcxaCDi3e0UlDMiPgcw9L3RsA366MCnCRXBqsSUaDCR&#10;5KZ02/eg09e+J0jCtpKZprJyEbb3ea02a9UcUMXB6LkF9ZwWnnByyngueoXaqqTEEc1/UM5oDBT6&#10;tNDBVRORogizWNZPtHkYVITChaWmeBWdXg5WfzndozBdK99K4ZXjgX//llUZIzUcfIj3OHvEZqZ4&#10;7tHlPzcvzkXJy1VJOCeheXP5sb6paxZZc2x18y7bDFP9PR2R0icITmSjlciTKgKq02dKU+qflFyM&#10;gjXdzlhbHDzs7yyKk+Kp7so3o/+TZn1O9iEfmxCnHSj3Yi6TeU7MsrUP3YX1GPlCtJJ+HRWCFMeI&#10;5jBwk8tSJefxNAqb+ebkcT/22X78Wj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WJrpLVAAAA&#10;CgEAAA8AAAAAAAAAAQAgAAAAIgAAAGRycy9kb3ducmV2LnhtbFBLAQIUABQAAAAIAIdO4kAkXwNL&#10;rgEAAHUDAAAOAAAAAAAAAAEAIAAAACQBAABkcnMvZTJvRG9jLnhtbFBLBQYAAAAABgAGAFkBAABE&#10;BQAAAAA=&#10;">
                      <v:fill on="t" focussize="0,0"/>
                      <v:stroke on="f"/>
                      <v:imagedata o:title=""/>
                      <o:lock v:ext="edit" aspectratio="f"/>
                      <w10:anchorlock/>
                    </v:rect>
                  </w:pict>
                </mc:Fallback>
              </mc:AlternateContent>
            </w:r>
            <w:r>
              <w:rPr>
                <w:sz w:val="28"/>
                <w:szCs w:val="28"/>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wrap="square" upright="1"/>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HBJdKtAQAAdQMAAA4AAABkcnMvZTJvRG9jLnhtbK1TTW/b&#10;MAy9D9h/EHRf7GTDVgRxCqxBdim2Al1/gCLTtgB9lVTi5N+Pkr2s6y49TAeZFKlHvkd5c3t2VpwA&#10;yQTfyOWilgK8Dq3xfSOffu4/3EhBSflW2eChkRcgebt9/24zxjWswhBsCygYxNN6jI0cUorrqiI9&#10;gFO0CBE8B7uATiV2sa9aVCOjO1ut6vpzNQZsIwYNRHy6m4JyRsS3AIauMxp2QR8d+DShIliVmBIN&#10;JpLclm67DnT60XUESdhGMtNUdi7C9iHv1Xaj1j2qOBg9t6De0sIrTk4Zz0WvUDuVlDii+QfKGY2B&#10;QpcWOrhqIlIUYRbL+pU2j4OKULiw1BSvotP/g9XfTw8oTNvIlRReOR74/desyhhpzcHH+ICzR2xm&#10;iucOXf5y8+JclLxclYRzEpoPl6svNS8pNMc+1p9u2GaY6s/tiJS+QXAiG41EnlQRUJ3uKU2pv1Ny&#10;MQrWtHtjbXGwP9xZFCfFU92XNaP/lWZ9TvYhX5sQpxMo72Iuk3lOzLJ1CO2F9Rj5QTSSno8KQYpj&#10;RNMP3OSyVMl5PI3CZn45edwvfbZf/i3b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Phi+XWAAAA&#10;CQEAAA8AAAAAAAAAAQAgAAAAIgAAAGRycy9kb3ducmV2LnhtbFBLAQIUABQAAAAIAIdO4kDRwSXS&#10;rQEAAHUDAAAOAAAAAAAAAAEAIAAAACUBAABkcnMvZTJvRG9jLnhtbFBLBQYAAAAABgAGAFkBAABE&#10;BQAAAAA=&#10;">
                      <v:fill on="t" focussize="0,0"/>
                      <v:stroke on="f"/>
                      <v:imagedata o:title=""/>
                      <o:lock v:ext="edit" aspectratio="f"/>
                    </v:rect>
                  </w:pict>
                </mc:Fallback>
              </mc:AlternateContent>
            </w:r>
            <w:r>
              <w:rPr>
                <w:rFonts w:hint="eastAsia"/>
                <w:sz w:val="28"/>
                <w:szCs w:val="28"/>
                <w:lang w:eastAsia="zh-CN"/>
              </w:rPr>
              <w:t>（报批</w:t>
            </w:r>
            <w:r>
              <w:rPr>
                <w:rFonts w:hint="eastAsia" w:hAnsi="Times New Roman" w:cs="Times New Roman"/>
                <w:sz w:val="28"/>
                <w:szCs w:val="28"/>
                <w:lang w:val="en-US" w:eastAsia="zh-CN"/>
              </w:rPr>
              <w:t>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tcPr>
          <w:p>
            <w:pPr>
              <w:pStyle w:val="78"/>
            </w:pPr>
          </w:p>
        </w:tc>
      </w:tr>
    </w:tbl>
    <w:p>
      <w:pPr>
        <w:pStyle w:val="126"/>
        <w:framePr w:hAnchor="page" w:x="1366" w:y="14087"/>
      </w:pPr>
      <w:r>
        <w:rPr>
          <w:rFonts w:hint="eastAsia" w:ascii="黑体"/>
          <w:lang w:val="en-US" w:eastAsia="zh-CN"/>
        </w:rPr>
        <w:t>XXXX</w:t>
      </w:r>
      <w:r>
        <w:rPr>
          <w:rFonts w:ascii="黑体"/>
        </w:rPr>
        <w:t>-</w:t>
      </w:r>
      <w:r>
        <w:rPr>
          <w:rFonts w:hint="eastAsia" w:ascii="黑体"/>
          <w:lang w:val="en-US" w:eastAsia="zh-CN"/>
        </w:rPr>
        <w:t>XX</w:t>
      </w:r>
      <w:r>
        <w:rPr>
          <w:rFonts w:ascii="黑体"/>
        </w:rPr>
        <w:t>-</w:t>
      </w:r>
      <w:r>
        <w:rPr>
          <w:rFonts w:hint="eastAsia" w:ascii="黑体"/>
          <w:lang w:val="en-US" w:eastAsia="zh-CN"/>
        </w:rPr>
        <w:t>XX</w:t>
      </w:r>
      <w:r>
        <w:rPr>
          <w:rFonts w:hint="eastAsia"/>
        </w:rPr>
        <w:t>发布</w:t>
      </w:r>
      <w: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0" b="0"/>
                <wp:wrapNone/>
                <wp:docPr id="9"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PZW+3rAQAA6gMAAA4AAABkcnMvZTJvRG9jLnhtbK1TS27b&#10;MBDdF+gdCO5rWQ4StILlLOKkm6I10PYAY5KSCPAHDm3ZZ+k1uuqmx8k1OqQcJ003XlQLasgZvpn3&#10;Zri8PVjD9iqi9q7l9WzOmXLCS+36ln//9vDuPWeYwEkw3qmWHxXy29XbN8sxNGrhB2+kioxAHDZj&#10;aPmQUmiqCsWgLODMB+XI2floIdE29pWMMBK6NdViPr+pRh9liF4oRDpdT05+QoyXAPqu00KtvdhZ&#10;5dKEGpWBRJRw0AH5qlTbdUqkL12HKjHTcmKaykpJyN7mtVotoekjhEGLUwlwSQmvOFnQjpKeodaQ&#10;gO2i/gfKahE9+i7NhLfVRKQoQizq+Sttvg4QVOFCUmM4i47/D1Z83m8i07LlHzhzYKnhjz9+Pv76&#10;zeoizhiwoZg7t4kkVd5h2MTM9NBFm//EgR2KoMezoOqQmKDDm5pYXZHW4slXPV8MEdNH5S3LRsuN&#10;dpkrNLD/hImSUehTSD42jo1U5fXimuCABq+jhpNpAxWPri930RstH7Qx+QbGfntnIttDbn75cr8J&#10;96+wnGQNOExxxTWNxaBA3jvJ0jGQLI5eA88lWCU5M4oeT7bKACXQ5pJISm1cLk2V0TzxfFY1W1sv&#10;j9SSXYi6H0iXutScPTQCpfrTuOYZe7kn++UTX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dr&#10;PNYAAAALAQAADwAAAAAAAAABACAAAAAiAAAAZHJzL2Rvd25yZXYueG1sUEsBAhQAFAAAAAgAh07i&#10;QNPZW+3rAQAA6gMAAA4AAAAAAAAAAQAgAAAAJQEAAGRycy9lMm9Eb2MueG1sUEsFBgAAAAAGAAYA&#10;WQEAAIIFAAAAAA==&#10;">
                <v:fill on="f" focussize="0,0"/>
                <v:stroke color="#000000" joinstyle="round"/>
                <v:imagedata o:title=""/>
                <o:lock v:ext="edit" aspectratio="f"/>
                <w10:anchorlock/>
              </v:line>
            </w:pict>
          </mc:Fallback>
        </mc:AlternateContent>
      </w:r>
    </w:p>
    <w:p>
      <w:pPr>
        <w:pStyle w:val="127"/>
        <w:framePr w:hAnchor="page" w:x="7026" w:y="14087"/>
      </w:pPr>
      <w:r>
        <w:rPr>
          <w:rFonts w:hint="eastAsia" w:ascii="黑体"/>
          <w:lang w:val="en-US" w:eastAsia="zh-CN"/>
        </w:rPr>
        <w:t>XXXX</w:t>
      </w:r>
      <w:r>
        <w:rPr>
          <w:rFonts w:ascii="黑体"/>
        </w:rPr>
        <w:t>-</w:t>
      </w:r>
      <w:r>
        <w:rPr>
          <w:rFonts w:hint="eastAsia" w:ascii="黑体"/>
          <w:lang w:val="en-US" w:eastAsia="zh-CN"/>
        </w:rPr>
        <w:t>XX</w:t>
      </w:r>
      <w:r>
        <w:rPr>
          <w:rFonts w:ascii="黑体"/>
        </w:rPr>
        <w:t>-</w:t>
      </w:r>
      <w:r>
        <w:rPr>
          <w:rFonts w:hint="eastAsia" w:ascii="黑体"/>
          <w:lang w:val="en-US" w:eastAsia="zh-CN"/>
        </w:rPr>
        <w:t>XX</w:t>
      </w:r>
      <w:r>
        <w:rPr>
          <w:rFonts w:hint="eastAsia"/>
        </w:rPr>
        <w:t>实施</w:t>
      </w:r>
    </w:p>
    <w:p>
      <w:pPr>
        <w:pStyle w:val="107"/>
      </w:pPr>
      <w:r>
        <w:rPr>
          <w:rFonts w:hint="eastAsia"/>
          <w:lang w:eastAsia="zh-CN"/>
        </w:rPr>
        <w:t>江苏省市场监督管理局</w:t>
      </w:r>
      <w:r>
        <w:rPr>
          <w:rFonts w:hAnsi="黑体"/>
        </w:rPr>
        <w:t>   </w:t>
      </w:r>
      <w:r>
        <w:rPr>
          <w:rStyle w:val="69"/>
          <w:rFonts w:hint="eastAsia"/>
        </w:rPr>
        <w:t>发布</w:t>
      </w:r>
    </w:p>
    <w:p>
      <w:pPr>
        <w:pStyle w:val="21"/>
        <w:sectPr>
          <w:pgSz w:w="11906" w:h="16838"/>
          <w:pgMar w:top="567" w:right="850" w:bottom="1134" w:left="1418" w:header="0" w:footer="0" w:gutter="0"/>
          <w:pgNumType w:start="1"/>
          <w:cols w:space="720" w:num="1"/>
          <w:formProt w:val="1"/>
          <w:docGrid w:type="lines" w:linePitch="312" w:charSpace="0"/>
        </w:sectPr>
      </w:pPr>
      <w: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10"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0.05pt;margin-top:184.25pt;height:0pt;width:481.9pt;z-index:25165926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Zdz9b7QEAAOsDAAAOAAAAZHJzL2Uyb0RvYy54bWytU0tu&#10;2zAQ3RfoHQjua9kuErSC5SzippuiNdDmAGOSkgjwBw5t2WfpNbrqpsfJNTqkFDdNNl5EC2rIGb6Z&#10;92a4ujlaww4qovau4YvZnDPlhJfadQ2//3H37gNnmMBJMN6php8U8pv12zerIdRq6XtvpIqMQBzW&#10;Q2h4n1KoqwpFryzgzAflyNn6aCHRNnaVjDAQujXVcj6/rgYfZYheKEQ63YxOPiHGSwB922qhNl7s&#10;rXJpRI3KQCJK2OuAfF2qbVsl0re2RZWYaTgxTWWlJGTv8lqtV1B3EUKvxVQCXFLCM04WtKOkZ6gN&#10;JGD7qF9AWS2iR9+mmfC2GokURYjFYv5Mm+89BFW4kNQYzqLj68GKr4dtZFrSJJAkDix1/OHnr4ff&#10;f9hikdUZAtYUdOu2cdph2MZM9dhGm/9Egh2LoqezouqYmKDD6wXRek/I4tFX/bsYIqbPyluWjYYb&#10;7TJZqOHwBRMlo9DHkHxsHBsa/vFqeUVwQJPXUsfJtIGqR9eVu+iNlnfamHwDY7e7NZEdIHe/fJkS&#10;4f4XlpNsAPsxrrjGuegVyE9OsnQKJIuj58BzCVZJzoyi15MtAoQ6gTaXRFJq4/IFVWZz4pk1HlXN&#10;1s7LE/VkH6LuetKltKHKHpqBUv00r3nInu7JfvpG13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QkHiX9cAAAAJAQAADwAAAAAAAAABACAAAAAiAAAAZHJzL2Rvd25yZXYueG1sUEsBAhQAFAAAAAgA&#10;h07iQJl3P1vtAQAA6wMAAA4AAAAAAAAAAQAgAAAAJgEAAGRycy9lMm9Eb2MueG1sUEsFBgAAAAAG&#10;AAYAWQEAAIUFAAAAAA==&#10;">
                <v:fill on="f" focussize="0,0"/>
                <v:stroke color="#000000" joinstyle="round"/>
                <v:imagedata o:title=""/>
                <o:lock v:ext="edit" aspectratio="f"/>
              </v:line>
            </w:pict>
          </mc:Fallback>
        </mc:AlternateContent>
      </w:r>
    </w:p>
    <w:p>
      <w:pPr>
        <w:pStyle w:val="108"/>
        <w:rPr>
          <w:color w:val="auto"/>
        </w:rPr>
      </w:pPr>
      <w:r>
        <w:rPr>
          <w:rFonts w:hint="eastAsia"/>
          <w:color w:val="auto"/>
        </w:rPr>
        <w:t>前</w:t>
      </w:r>
      <w:bookmarkStart w:id="0" w:name="BKQY"/>
      <w:r>
        <w:rPr>
          <w:rFonts w:hAnsi="黑体"/>
          <w:color w:val="auto"/>
        </w:rPr>
        <w:t>  </w:t>
      </w:r>
      <w:r>
        <w:rPr>
          <w:rFonts w:hint="eastAsia"/>
          <w:color w:val="auto"/>
        </w:rPr>
        <w:t>言</w:t>
      </w:r>
      <w:bookmarkEnd w:id="0"/>
      <w:bookmarkStart w:id="1" w:name="_GoBack"/>
      <w:bookmarkEnd w:id="1"/>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pPr>
      <w:r>
        <w:rPr>
          <w:rFonts w:hint="eastAsia"/>
        </w:rPr>
        <w:t>本文件按照GB/T 1.1-2020 《标准化工作导则 第1部分：标准化文件的结构和起草规则》的规定起草。</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pPr>
      <w:r>
        <w:rPr>
          <w:rFonts w:hint="eastAsia"/>
        </w:rPr>
        <w:t>本文件代替DB32/T 326-2006《鳗鲡养殖 温室养殖技术操作规程》，与DB32/T 326-2006相比，除结构调整和编辑性改动</w:t>
      </w:r>
      <w:r>
        <w:t>外，主要技术变化如下：</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textAlignment w:val="auto"/>
        <w:rPr>
          <w:rFonts w:hint="eastAsia" w:eastAsia="宋体"/>
          <w:u w:val="none"/>
          <w:lang w:eastAsia="zh-CN"/>
        </w:rPr>
      </w:pPr>
      <w:r>
        <w:rPr>
          <w:rFonts w:hint="eastAsia"/>
          <w:u w:val="none"/>
        </w:rPr>
        <w:t>更</w:t>
      </w:r>
      <w:r>
        <w:rPr>
          <w:u w:val="none"/>
        </w:rPr>
        <w:t>改了</w:t>
      </w:r>
      <w:r>
        <w:rPr>
          <w:rFonts w:hint="eastAsia"/>
          <w:u w:val="none"/>
        </w:rPr>
        <w:t>“</w:t>
      </w:r>
      <w:r>
        <w:rPr>
          <w:u w:val="none"/>
        </w:rPr>
        <w:t>规范性引用文件</w:t>
      </w:r>
      <w:r>
        <w:rPr>
          <w:rFonts w:hint="eastAsia"/>
          <w:u w:val="none"/>
        </w:rPr>
        <w:t>”（见第2章，2006版的第2章）</w:t>
      </w:r>
      <w:r>
        <w:rPr>
          <w:rFonts w:hint="eastAsia"/>
          <w:u w:val="none"/>
          <w:lang w:eastAsia="zh-CN"/>
        </w:rPr>
        <w:t>：</w:t>
      </w:r>
    </w:p>
    <w:p>
      <w:pPr>
        <w:pStyle w:val="21"/>
        <w:keepNext w:val="0"/>
        <w:keepLines w:val="0"/>
        <w:pageBreakBefore w:val="0"/>
        <w:widowControl/>
        <w:kinsoku/>
        <w:wordWrap/>
        <w:overflowPunct/>
        <w:topLinePunct w:val="0"/>
        <w:autoSpaceDE w:val="0"/>
        <w:autoSpaceDN w:val="0"/>
        <w:bidi w:val="0"/>
        <w:adjustRightInd/>
        <w:snapToGrid/>
        <w:spacing w:line="240" w:lineRule="auto"/>
        <w:ind w:left="630" w:leftChars="200" w:hanging="210" w:hangingChars="1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删除了</w:t>
      </w:r>
      <w:r>
        <w:rPr>
          <w:rFonts w:hint="eastAsia"/>
          <w:color w:val="000000" w:themeColor="text1"/>
          <w:lang w:eastAsia="zh-CN"/>
          <w14:textFill>
            <w14:solidFill>
              <w14:schemeClr w14:val="tx1"/>
            </w14:solidFill>
          </w14:textFill>
        </w:rPr>
        <w:t>“</w:t>
      </w:r>
      <w:r>
        <w:rPr>
          <w:rFonts w:hint="eastAsia"/>
          <w:color w:val="000000" w:themeColor="text1"/>
          <w:lang w:val="zh-CN"/>
          <w14:textFill>
            <w14:solidFill>
              <w14:schemeClr w14:val="tx1"/>
            </w14:solidFill>
          </w14:textFill>
        </w:rPr>
        <w:t>NY</w:t>
      </w:r>
      <w:r>
        <w:rPr>
          <w:rFonts w:hint="eastAsia"/>
          <w:color w:val="000000" w:themeColor="text1"/>
          <w:lang w:val="en-US" w:eastAsia="zh-CN"/>
          <w14:textFill>
            <w14:solidFill>
              <w14:schemeClr w14:val="tx1"/>
            </w14:solidFill>
          </w14:textFill>
        </w:rPr>
        <w:t xml:space="preserve"> </w:t>
      </w:r>
      <w:r>
        <w:rPr>
          <w:rFonts w:hint="eastAsia"/>
          <w:color w:val="000000" w:themeColor="text1"/>
          <w:lang w:val="zh-CN"/>
          <w14:textFill>
            <w14:solidFill>
              <w14:schemeClr w14:val="tx1"/>
            </w14:solidFill>
          </w14:textFill>
        </w:rPr>
        <w:t>5071-2002 《无公害食品 渔用药物使用准则》、农业部第193号公告《食品动物禁用的兽药及其化合物清单》</w:t>
      </w:r>
      <w:r>
        <w:rPr>
          <w:rFonts w:hint="eastAsia"/>
          <w:color w:val="000000" w:themeColor="text1"/>
          <w:lang w:eastAsia="zh-CN"/>
          <w14:textFill>
            <w14:solidFill>
              <w14:schemeClr w14:val="tx1"/>
            </w14:solidFill>
          </w14:textFill>
        </w:rPr>
        <w:t>”</w:t>
      </w:r>
    </w:p>
    <w:p>
      <w:pPr>
        <w:pStyle w:val="21"/>
        <w:keepNext w:val="0"/>
        <w:keepLines w:val="0"/>
        <w:pageBreakBefore w:val="0"/>
        <w:widowControl/>
        <w:kinsoku/>
        <w:wordWrap/>
        <w:overflowPunct/>
        <w:topLinePunct w:val="0"/>
        <w:autoSpaceDE w:val="0"/>
        <w:autoSpaceDN w:val="0"/>
        <w:bidi w:val="0"/>
        <w:adjustRightInd/>
        <w:snapToGrid/>
        <w:spacing w:line="240" w:lineRule="auto"/>
        <w:ind w:left="630" w:leftChars="200" w:hanging="210" w:hangingChars="100"/>
        <w:textAlignment w:val="auto"/>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删除了</w:t>
      </w:r>
      <w:r>
        <w:rPr>
          <w:rFonts w:hint="eastAsia"/>
          <w:color w:val="000000" w:themeColor="text1"/>
          <w:lang w:val="zh-CN"/>
          <w14:textFill>
            <w14:solidFill>
              <w14:schemeClr w14:val="tx1"/>
            </w14:solidFill>
          </w14:textFill>
        </w:rPr>
        <w:t>已废止的标准DB32/T</w:t>
      </w:r>
      <w:r>
        <w:rPr>
          <w:rFonts w:hint="eastAsia"/>
          <w:color w:val="000000" w:themeColor="text1"/>
          <w:lang w:val="en-US" w:eastAsia="zh-CN"/>
          <w14:textFill>
            <w14:solidFill>
              <w14:schemeClr w14:val="tx1"/>
            </w14:solidFill>
          </w14:textFill>
        </w:rPr>
        <w:t xml:space="preserve"> </w:t>
      </w:r>
      <w:r>
        <w:rPr>
          <w:rFonts w:hint="eastAsia"/>
          <w:color w:val="000000" w:themeColor="text1"/>
          <w:lang w:val="zh-CN"/>
          <w14:textFill>
            <w14:solidFill>
              <w14:schemeClr w14:val="tx1"/>
            </w14:solidFill>
          </w14:textFill>
        </w:rPr>
        <w:t>325</w:t>
      </w:r>
      <w:r>
        <w:rPr>
          <w:rFonts w:hint="eastAsia"/>
          <w:color w:val="000000" w:themeColor="text1"/>
          <w:lang w:val="en-US" w:eastAsia="zh-CN"/>
          <w14:textFill>
            <w14:solidFill>
              <w14:schemeClr w14:val="tx1"/>
            </w14:solidFill>
          </w14:textFill>
        </w:rPr>
        <w:t>-2006</w:t>
      </w:r>
      <w:r>
        <w:rPr>
          <w:rFonts w:hint="eastAsia"/>
          <w:color w:val="000000" w:themeColor="text1"/>
          <w:lang w:val="zh-CN"/>
          <w14:textFill>
            <w14:solidFill>
              <w14:schemeClr w14:val="tx1"/>
            </w14:solidFill>
          </w14:textFill>
        </w:rPr>
        <w:t>《鳗鲡养殖</w:t>
      </w:r>
      <w:r>
        <w:rPr>
          <w:rFonts w:hint="eastAsia"/>
          <w:color w:val="000000" w:themeColor="text1"/>
          <w:lang w:val="en-US" w:eastAsia="zh-CN"/>
          <w14:textFill>
            <w14:solidFill>
              <w14:schemeClr w14:val="tx1"/>
            </w14:solidFill>
          </w14:textFill>
        </w:rPr>
        <w:t xml:space="preserve"> </w:t>
      </w:r>
      <w:r>
        <w:rPr>
          <w:rFonts w:hint="eastAsia"/>
          <w:color w:val="000000" w:themeColor="text1"/>
          <w:lang w:val="zh-CN"/>
          <w14:textFill>
            <w14:solidFill>
              <w14:schemeClr w14:val="tx1"/>
            </w14:solidFill>
          </w14:textFill>
        </w:rPr>
        <w:t>苗种》；</w:t>
      </w:r>
    </w:p>
    <w:p>
      <w:pPr>
        <w:pStyle w:val="21"/>
        <w:keepNext w:val="0"/>
        <w:keepLines w:val="0"/>
        <w:pageBreakBefore w:val="0"/>
        <w:widowControl/>
        <w:kinsoku/>
        <w:wordWrap/>
        <w:overflowPunct/>
        <w:topLinePunct w:val="0"/>
        <w:autoSpaceDE w:val="0"/>
        <w:autoSpaceDN w:val="0"/>
        <w:bidi w:val="0"/>
        <w:adjustRightInd/>
        <w:snapToGrid/>
        <w:spacing w:line="240" w:lineRule="auto"/>
        <w:ind w:left="630" w:leftChars="200" w:hanging="210" w:hangingChars="100"/>
        <w:textAlignment w:val="auto"/>
        <w:rPr>
          <w:rFonts w:hint="eastAsia"/>
          <w:color w:val="000000" w:themeColor="text1"/>
          <w:lang w:val="zh-CN" w:eastAsia="zh-CN"/>
          <w14:textFill>
            <w14:solidFill>
              <w14:schemeClr w14:val="tx1"/>
            </w14:solidFill>
          </w14:textFill>
        </w:rPr>
      </w:pPr>
      <w:r>
        <w:rPr>
          <w:rFonts w:hint="eastAsia" w:eastAsia="宋体"/>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删除了</w:t>
      </w:r>
      <w:r>
        <w:rPr>
          <w:rFonts w:hint="eastAsia" w:ascii="Times New Roman"/>
          <w:color w:val="000000" w:themeColor="text1"/>
          <w:lang w:val="zh-CN"/>
          <w14:textFill>
            <w14:solidFill>
              <w14:schemeClr w14:val="tx1"/>
            </w14:solidFill>
          </w14:textFill>
        </w:rPr>
        <w:t>已废止的标准</w:t>
      </w:r>
      <w:r>
        <w:rPr>
          <w:rFonts w:hint="eastAsia"/>
          <w:color w:val="000000" w:themeColor="text1"/>
          <w:lang w:val="zh-CN" w:eastAsia="zh-CN"/>
          <w14:textFill>
            <w14:solidFill>
              <w14:schemeClr w14:val="tx1"/>
            </w14:solidFill>
          </w14:textFill>
        </w:rPr>
        <w:t>DB32/T</w:t>
      </w:r>
      <w:r>
        <w:rPr>
          <w:rFonts w:hint="eastAsia"/>
          <w:color w:val="000000" w:themeColor="text1"/>
          <w:lang w:val="en-US" w:eastAsia="zh-CN"/>
          <w14:textFill>
            <w14:solidFill>
              <w14:schemeClr w14:val="tx1"/>
            </w14:solidFill>
          </w14:textFill>
        </w:rPr>
        <w:t xml:space="preserve"> </w:t>
      </w:r>
      <w:r>
        <w:rPr>
          <w:rFonts w:hint="eastAsia"/>
          <w:color w:val="000000" w:themeColor="text1"/>
          <w:lang w:val="zh-CN" w:eastAsia="zh-CN"/>
          <w14:textFill>
            <w14:solidFill>
              <w14:schemeClr w14:val="tx1"/>
            </w14:solidFill>
          </w14:textFill>
        </w:rPr>
        <w:t>329</w:t>
      </w:r>
      <w:r>
        <w:rPr>
          <w:rFonts w:hint="eastAsia"/>
          <w:color w:val="000000" w:themeColor="text1"/>
          <w:lang w:val="en-US" w:eastAsia="zh-CN"/>
          <w14:textFill>
            <w14:solidFill>
              <w14:schemeClr w14:val="tx1"/>
            </w14:solidFill>
          </w14:textFill>
        </w:rPr>
        <w:t>-2006</w:t>
      </w:r>
      <w:r>
        <w:rPr>
          <w:rFonts w:hint="eastAsia"/>
          <w:color w:val="000000" w:themeColor="text1"/>
          <w:lang w:val="zh-CN" w:eastAsia="zh-CN"/>
          <w14:textFill>
            <w14:solidFill>
              <w14:schemeClr w14:val="tx1"/>
            </w14:solidFill>
          </w14:textFill>
        </w:rPr>
        <w:t>《鳗鲡养殖 成鳗》；</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增加了鱼油标准SC/T 3504-2006</w:t>
      </w:r>
      <w:r>
        <w:rPr>
          <w:rFonts w:hint="eastAsia" w:ascii="Times New Roman" w:eastAsia="宋体"/>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饲料用鱼油</w:t>
      </w:r>
      <w:r>
        <w:rPr>
          <w:rFonts w:hint="eastAsia" w:ascii="Times New Roman" w:eastAsia="宋体"/>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（第8章的8.1）；</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 增加了</w:t>
      </w:r>
      <w:r>
        <w:rPr>
          <w:rFonts w:ascii="Times New Roman" w:hAnsi="Times New Roman" w:cs="Times New Roman"/>
          <w:color w:val="000000" w:themeColor="text1"/>
          <w14:textFill>
            <w14:solidFill>
              <w14:schemeClr w14:val="tx1"/>
            </w14:solidFill>
          </w14:textFill>
        </w:rPr>
        <w:t>尾水排放标准</w:t>
      </w:r>
      <w:r>
        <w:rPr>
          <w:rFonts w:hint="eastAsia"/>
          <w:color w:val="000000" w:themeColor="text1"/>
          <w14:textFill>
            <w14:solidFill>
              <w14:schemeClr w14:val="tx1"/>
            </w14:solidFill>
          </w14:textFill>
        </w:rPr>
        <w:t>DB32/</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4043</w:t>
      </w:r>
      <w:r>
        <w:rPr>
          <w:rFonts w:hint="eastAsia"/>
          <w:color w:val="000000" w:themeColor="text1"/>
          <w:lang w:val="en-US" w:eastAsia="zh-CN"/>
          <w14:textFill>
            <w14:solidFill>
              <w14:schemeClr w14:val="tx1"/>
            </w14:solidFill>
          </w14:textFill>
        </w:rPr>
        <w:t>《</w:t>
      </w:r>
      <w:r>
        <w:rPr>
          <w:rFonts w:hint="eastAsia"/>
          <w:color w:val="000000" w:themeColor="text1"/>
          <w14:textFill>
            <w14:solidFill>
              <w14:schemeClr w14:val="tx1"/>
            </w14:solidFill>
          </w14:textFill>
        </w:rPr>
        <w:t>池塘养殖尾水排放标准</w:t>
      </w:r>
      <w:r>
        <w:rPr>
          <w:rFonts w:hint="eastAsia"/>
          <w:color w:val="000000" w:themeColor="text1"/>
          <w:lang w:val="en-US" w:eastAsia="zh-CN"/>
          <w14:textFill>
            <w14:solidFill>
              <w14:schemeClr w14:val="tx1"/>
            </w14:solidFill>
          </w14:textFill>
        </w:rPr>
        <w:t>》（见第9章的9.6）；</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删除了</w:t>
      </w:r>
      <w:r>
        <w:rPr>
          <w:rFonts w:hint="eastAsia"/>
          <w:color w:val="000000" w:themeColor="text1"/>
          <w:lang w:eastAsia="zh-CN"/>
          <w14:textFill>
            <w14:solidFill>
              <w14:schemeClr w14:val="tx1"/>
            </w14:solidFill>
          </w14:textFill>
        </w:rPr>
        <w:t>“交通”（见</w:t>
      </w:r>
      <w:r>
        <w:rPr>
          <w:rFonts w:hint="eastAsia"/>
          <w:color w:val="000000" w:themeColor="text1"/>
          <w14:textFill>
            <w14:solidFill>
              <w14:schemeClr w14:val="tx1"/>
            </w14:solidFill>
          </w14:textFill>
        </w:rPr>
        <w:t>2006版的</w:t>
      </w:r>
      <w:r>
        <w:rPr>
          <w:rFonts w:hint="eastAsia"/>
          <w:color w:val="000000" w:themeColor="text1"/>
          <w:lang w:val="en-US" w:eastAsia="zh-CN"/>
          <w14:textFill>
            <w14:solidFill>
              <w14:schemeClr w14:val="tx1"/>
            </w14:solidFill>
          </w14:textFill>
        </w:rPr>
        <w:t>3.1.5</w:t>
      </w:r>
      <w:r>
        <w:rPr>
          <w:rFonts w:hint="eastAsia"/>
          <w:color w:val="000000" w:themeColor="text1"/>
          <w:lang w:eastAsia="zh-CN"/>
          <w14:textFill>
            <w14:solidFill>
              <w14:schemeClr w14:val="tx1"/>
            </w14:solidFill>
          </w14:textFill>
        </w:rPr>
        <w:t>）、“供电”（见</w:t>
      </w:r>
      <w:r>
        <w:rPr>
          <w:rFonts w:hint="eastAsia"/>
          <w:color w:val="000000" w:themeColor="text1"/>
          <w14:textFill>
            <w14:solidFill>
              <w14:schemeClr w14:val="tx1"/>
            </w14:solidFill>
          </w14:textFill>
        </w:rPr>
        <w:t>2006版的</w:t>
      </w:r>
      <w:r>
        <w:rPr>
          <w:rFonts w:hint="eastAsia"/>
          <w:color w:val="000000" w:themeColor="text1"/>
          <w:lang w:val="en-US" w:eastAsia="zh-CN"/>
          <w14:textFill>
            <w14:solidFill>
              <w14:schemeClr w14:val="tx1"/>
            </w14:solidFill>
          </w14:textFill>
        </w:rPr>
        <w:t>3.1.6</w:t>
      </w:r>
      <w:r>
        <w:rPr>
          <w:rFonts w:hint="eastAsia"/>
          <w:color w:val="000000" w:themeColor="text1"/>
          <w:lang w:eastAsia="zh-CN"/>
          <w14:textFill>
            <w14:solidFill>
              <w14:schemeClr w14:val="tx1"/>
            </w14:solidFill>
          </w14:textFill>
        </w:rPr>
        <w:t>）；</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更改了苗种培育池的规格要求（</w:t>
      </w:r>
      <w:r>
        <w:rPr>
          <w:rFonts w:hint="eastAsia"/>
          <w:color w:val="000000" w:themeColor="text1"/>
          <w14:textFill>
            <w14:solidFill>
              <w14:schemeClr w14:val="tx1"/>
            </w14:solidFill>
          </w14:textFill>
        </w:rPr>
        <w:t>见3.3.1.</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，2006版的3.3.1.</w:t>
      </w:r>
      <w:r>
        <w:rPr>
          <w:rFonts w:hint="eastAsia"/>
          <w:color w:val="000000" w:themeColor="text1"/>
          <w:lang w:val="en-US" w:eastAsia="zh-CN"/>
          <w14:textFill>
            <w14:solidFill>
              <w14:schemeClr w14:val="tx1"/>
            </w14:solidFill>
          </w14:textFill>
        </w:rPr>
        <w:t>1</w:t>
      </w:r>
      <w:r>
        <w:rPr>
          <w:rFonts w:hint="eastAsia"/>
          <w:color w:val="000000" w:themeColor="text1"/>
          <w:lang w:eastAsia="zh-CN"/>
          <w14:textFill>
            <w14:solidFill>
              <w14:schemeClr w14:val="tx1"/>
            </w14:solidFill>
          </w14:textFill>
        </w:rPr>
        <w:t>）；</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更改了“池底”的要求（见3.3.1.2，2006版的3.3.1.2）；</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更改了</w:t>
      </w:r>
      <w:r>
        <w:rPr>
          <w:rFonts w:hint="eastAsia"/>
          <w:color w:val="000000" w:themeColor="text1"/>
          <w:lang w:eastAsia="zh-CN"/>
          <w14:textFill>
            <w14:solidFill>
              <w14:schemeClr w14:val="tx1"/>
            </w14:solidFill>
          </w14:textFill>
        </w:rPr>
        <w:t>“成鳗养殖池”（见</w:t>
      </w:r>
      <w:r>
        <w:rPr>
          <w:rFonts w:hint="eastAsia"/>
          <w:color w:val="000000" w:themeColor="text1"/>
          <w:lang w:val="en-US" w:eastAsia="zh-CN"/>
          <w14:textFill>
            <w14:solidFill>
              <w14:schemeClr w14:val="tx1"/>
            </w14:solidFill>
          </w14:textFill>
        </w:rPr>
        <w:t>3.3.2，</w:t>
      </w:r>
      <w:r>
        <w:rPr>
          <w:rFonts w:hint="eastAsia"/>
          <w:color w:val="000000" w:themeColor="text1"/>
          <w14:textFill>
            <w14:solidFill>
              <w14:schemeClr w14:val="tx1"/>
            </w14:solidFill>
          </w14:textFill>
        </w:rPr>
        <w:t>2006版3.3.2</w:t>
      </w:r>
      <w:r>
        <w:rPr>
          <w:rFonts w:hint="eastAsia"/>
          <w:color w:val="000000" w:themeColor="text1"/>
          <w:lang w:eastAsia="zh-CN"/>
          <w14:textFill>
            <w14:solidFill>
              <w14:schemeClr w14:val="tx1"/>
            </w14:solidFill>
          </w14:textFill>
        </w:rPr>
        <w:t>）；</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删除了“药物清池”中</w:t>
      </w:r>
      <w:r>
        <w:rPr>
          <w:rFonts w:hint="eastAsia"/>
          <w:color w:val="000000" w:themeColor="text1"/>
          <w:lang w:eastAsia="zh-CN"/>
          <w14:textFill>
            <w14:solidFill>
              <w14:schemeClr w14:val="tx1"/>
            </w14:solidFill>
          </w14:textFill>
        </w:rPr>
        <w:t>的</w:t>
      </w:r>
      <w:r>
        <w:rPr>
          <w:rFonts w:hint="eastAsia"/>
          <w:color w:val="000000" w:themeColor="text1"/>
          <w14:textFill>
            <w14:solidFill>
              <w14:schemeClr w14:val="tx1"/>
            </w14:solidFill>
          </w14:textFill>
        </w:rPr>
        <w:t>“高锰酸钾”（见4.1.1</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2006版的4.1.1）</w:t>
      </w:r>
      <w:r>
        <w:rPr>
          <w:color w:val="000000" w:themeColor="text1"/>
          <w14:textFill>
            <w14:solidFill>
              <w14:schemeClr w14:val="tx1"/>
            </w14:solidFill>
          </w14:textFill>
        </w:rPr>
        <w:t>；</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删除了“苗种消毒”中</w:t>
      </w:r>
      <w:r>
        <w:rPr>
          <w:rFonts w:hint="eastAsia"/>
          <w:color w:val="000000" w:themeColor="text1"/>
          <w:lang w:eastAsia="zh-CN"/>
          <w14:textFill>
            <w14:solidFill>
              <w14:schemeClr w14:val="tx1"/>
            </w14:solidFill>
          </w14:textFill>
        </w:rPr>
        <w:t>的</w:t>
      </w:r>
      <w:r>
        <w:rPr>
          <w:rFonts w:hint="eastAsia"/>
          <w:color w:val="000000" w:themeColor="text1"/>
          <w14:textFill>
            <w14:solidFill>
              <w14:schemeClr w14:val="tx1"/>
            </w14:solidFill>
          </w14:textFill>
        </w:rPr>
        <w:t>“甲醛”（见4.2.2</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2006版的4.2.2）；</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更改了</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分养密度</w:t>
      </w:r>
      <w:r>
        <w:rPr>
          <w:rFonts w:hint="eastAsia"/>
          <w:color w:val="000000" w:themeColor="text1"/>
          <w:lang w:eastAsia="zh-CN"/>
          <w14:textFill>
            <w14:solidFill>
              <w14:schemeClr w14:val="tx1"/>
            </w14:solidFill>
          </w14:textFill>
        </w:rPr>
        <w:t>”（见</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2006版的</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更改了</w:t>
      </w:r>
      <w:r>
        <w:rPr>
          <w:rFonts w:hint="eastAsia"/>
          <w:color w:val="000000" w:themeColor="text1"/>
          <w:lang w:eastAsia="zh-CN"/>
          <w14:textFill>
            <w14:solidFill>
              <w14:schemeClr w14:val="tx1"/>
            </w14:solidFill>
          </w14:textFill>
        </w:rPr>
        <w:t>“放养密度”（见</w:t>
      </w:r>
      <w:r>
        <w:rPr>
          <w:rFonts w:hint="eastAsia"/>
          <w:color w:val="000000" w:themeColor="text1"/>
          <w:lang w:val="en-US" w:eastAsia="zh-CN"/>
          <w14:textFill>
            <w14:solidFill>
              <w14:schemeClr w14:val="tx1"/>
            </w14:solidFill>
          </w14:textFill>
        </w:rPr>
        <w:t>7.2，</w:t>
      </w:r>
      <w:r>
        <w:rPr>
          <w:rFonts w:hint="eastAsia"/>
          <w:color w:val="000000" w:themeColor="text1"/>
          <w14:textFill>
            <w14:solidFill>
              <w14:schemeClr w14:val="tx1"/>
            </w14:solidFill>
          </w14:textFill>
        </w:rPr>
        <w:t>2006版的</w:t>
      </w:r>
      <w:r>
        <w:rPr>
          <w:rFonts w:hint="eastAsia"/>
          <w:color w:val="000000" w:themeColor="text1"/>
          <w:lang w:val="en-US" w:eastAsia="zh-CN"/>
          <w14:textFill>
            <w14:solidFill>
              <w14:schemeClr w14:val="tx1"/>
            </w14:solidFill>
          </w14:textFill>
        </w:rPr>
        <w:t>7.2）；</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增加了表6“日投饲量”中的“备注”（见6.2.4，2006版6.2.4）；</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删除了“减少残饲流失，减少水质污染”（2006版9.1）；</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val="en-US" w:eastAsia="zh-CN"/>
          <w14:textFill>
            <w14:solidFill>
              <w14:schemeClr w14:val="tx1"/>
            </w14:solidFill>
          </w14:textFill>
        </w:rPr>
      </w:pPr>
      <w:r>
        <w:rPr>
          <w:rFonts w:hint="eastAsia" w:ascii="Times New Roman" w:eastAsia="宋体"/>
          <w:color w:val="000000" w:themeColor="text1"/>
          <w:lang w:val="en-US" w:eastAsia="zh-CN"/>
          <w14:textFill>
            <w14:solidFill>
              <w14:schemeClr w14:val="tx1"/>
            </w14:solidFill>
          </w14:textFill>
        </w:rPr>
        <w:t>删除了</w:t>
      </w:r>
      <w:r>
        <w:rPr>
          <w:rFonts w:hint="eastAsia" w:ascii="Times New Roman"/>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充分增氧，防止缺氧泛池</w:t>
      </w:r>
      <w:r>
        <w:rPr>
          <w:rFonts w:hint="eastAsia" w:ascii="Times New Roman"/>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（2006版9.3）；</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val="en-US" w:eastAsia="zh-CN"/>
          <w14:textFill>
            <w14:solidFill>
              <w14:schemeClr w14:val="tx1"/>
            </w14:solidFill>
          </w14:textFill>
        </w:rPr>
      </w:pPr>
      <w:r>
        <w:rPr>
          <w:rFonts w:hint="eastAsia" w:ascii="Times New Roman" w:eastAsia="宋体"/>
          <w:color w:val="000000" w:themeColor="text1"/>
          <w:lang w:val="en-US" w:eastAsia="zh-CN"/>
          <w14:textFill>
            <w14:solidFill>
              <w14:schemeClr w14:val="tx1"/>
            </w14:solidFill>
          </w14:textFill>
        </w:rPr>
        <w:t>删除了</w:t>
      </w:r>
      <w:r>
        <w:rPr>
          <w:rFonts w:hint="eastAsia" w:ascii="Times New Roman"/>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发现水质恶化，立即采取有效措施，改善水质”（2006版9.5）</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增加了“尾水排放要求”（见9.3）；</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更改了表3“苗种质量”（见4.2.1）；</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更改了“</w:t>
      </w:r>
      <w:r>
        <w:rPr>
          <w:rFonts w:hint="eastAsia"/>
        </w:rPr>
        <w:t>幼鳗质量</w:t>
      </w:r>
      <w:r>
        <w:rPr>
          <w:rFonts w:hint="eastAsia" w:eastAsia="宋体"/>
          <w:lang w:eastAsia="zh-CN"/>
        </w:rPr>
        <w:t>要求</w:t>
      </w:r>
      <w:r>
        <w:rPr>
          <w:rFonts w:hint="eastAsia" w:ascii="Times New Roman"/>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（见7.1.1）；</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更改了</w:t>
      </w:r>
      <w:r>
        <w:rPr>
          <w:rFonts w:hint="eastAsia"/>
          <w:color w:val="000000" w:themeColor="text1"/>
          <w14:textFill>
            <w14:solidFill>
              <w14:schemeClr w14:val="tx1"/>
            </w14:solidFill>
          </w14:textFill>
        </w:rPr>
        <w:t>附录A</w:t>
      </w:r>
      <w:r>
        <w:rPr>
          <w:rFonts w:hint="eastAsia"/>
          <w:color w:val="000000" w:themeColor="text1"/>
          <w:highlight w:val="none"/>
          <w:lang w:eastAsia="zh-CN"/>
          <w14:textFill>
            <w14:solidFill>
              <w14:schemeClr w14:val="tx1"/>
            </w14:solidFill>
          </w14:textFill>
        </w:rPr>
        <w:t>“</w:t>
      </w:r>
      <w:r>
        <w:rPr>
          <w:rFonts w:hint="eastAsia"/>
          <w:color w:val="000000" w:themeColor="text1"/>
          <w:lang w:val="zh-CN"/>
          <w14:textFill>
            <w14:solidFill>
              <w14:schemeClr w14:val="tx1"/>
            </w14:solidFill>
          </w14:textFill>
        </w:rPr>
        <w:t>鳗鲡养殖用药规定</w:t>
      </w:r>
      <w:r>
        <w:rPr>
          <w:rFonts w:hint="eastAsia"/>
          <w:color w:val="000000" w:themeColor="text1"/>
          <w:highlight w:val="none"/>
          <w:lang w:eastAsia="zh-CN"/>
          <w14:textFill>
            <w14:solidFill>
              <w14:schemeClr w14:val="tx1"/>
            </w14:solidFill>
          </w14:textFill>
        </w:rPr>
        <w:t>”</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见</w:t>
      </w:r>
      <w:r>
        <w:rPr>
          <w:rFonts w:hint="eastAsia"/>
          <w:color w:val="000000" w:themeColor="text1"/>
          <w14:textFill>
            <w14:solidFill>
              <w14:schemeClr w14:val="tx1"/>
            </w14:solidFill>
          </w14:textFill>
        </w:rPr>
        <w:t>附录A</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2006版附录A）</w:t>
      </w:r>
      <w:r>
        <w:rPr>
          <w:rFonts w:hint="eastAsia"/>
          <w:color w:val="000000" w:themeColor="text1"/>
          <w:lang w:eastAsia="zh-CN"/>
          <w14:textFill>
            <w14:solidFill>
              <w14:schemeClr w14:val="tx1"/>
            </w14:solidFill>
          </w14:textFill>
        </w:rPr>
        <w:t>；</w:t>
      </w:r>
    </w:p>
    <w:p>
      <w:pPr>
        <w:pStyle w:val="21"/>
        <w:keepNext w:val="0"/>
        <w:keepLines w:val="0"/>
        <w:pageBreakBefore w:val="0"/>
        <w:widowControl/>
        <w:numPr>
          <w:ilvl w:val="0"/>
          <w:numId w:val="18"/>
        </w:numPr>
        <w:kinsoku/>
        <w:wordWrap/>
        <w:overflowPunct/>
        <w:topLinePunct w:val="0"/>
        <w:autoSpaceDE w:val="0"/>
        <w:autoSpaceDN w:val="0"/>
        <w:bidi w:val="0"/>
        <w:adjustRightInd/>
        <w:snapToGrid/>
        <w:spacing w:line="240" w:lineRule="auto"/>
        <w:ind w:left="0" w:leftChars="0" w:firstLine="42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删除了“起捕”</w:t>
      </w:r>
      <w:r>
        <w:rPr>
          <w:rFonts w:hint="eastAsia"/>
          <w:color w:val="000000" w:themeColor="text1"/>
          <w14:textFill>
            <w14:solidFill>
              <w14:schemeClr w14:val="tx1"/>
            </w14:solidFill>
          </w14:textFill>
        </w:rPr>
        <w:t>（见2006版的</w:t>
      </w:r>
      <w:r>
        <w:rPr>
          <w:rFonts w:hint="eastAsia"/>
          <w:color w:val="000000" w:themeColor="text1"/>
          <w:lang w:eastAsia="zh-CN"/>
          <w14:textFill>
            <w14:solidFill>
              <w14:schemeClr w14:val="tx1"/>
            </w14:solidFill>
          </w14:textFill>
        </w:rPr>
        <w:t>第</w:t>
      </w:r>
      <w:r>
        <w:rPr>
          <w:rFonts w:hint="eastAsia"/>
          <w:color w:val="000000" w:themeColor="text1"/>
          <w:lang w:val="en-US" w:eastAsia="zh-CN"/>
          <w14:textFill>
            <w14:solidFill>
              <w14:schemeClr w14:val="tx1"/>
            </w14:solidFill>
          </w14:textFill>
        </w:rPr>
        <w:t>12章</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请注意本文件的某些内容可能涉及专利。本文件的发布机构不承担识别这些专利的责任。</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本文件由江苏省渔业产业长江珍稀鱼类标准化技术委员会提出并归口。</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pPr>
      <w:r>
        <w:rPr>
          <w:rFonts w:hint="eastAsia"/>
        </w:rPr>
        <w:t>本文件起草单位：南通</w:t>
      </w:r>
      <w:r>
        <w:rPr>
          <w:rFonts w:hint="eastAsia"/>
          <w:lang w:val="en-US" w:eastAsia="zh-CN"/>
        </w:rPr>
        <w:t>中江</w:t>
      </w:r>
      <w:r>
        <w:rPr>
          <w:rFonts w:hint="eastAsia"/>
        </w:rPr>
        <w:t>水产</w:t>
      </w:r>
      <w:r>
        <w:rPr>
          <w:rFonts w:hint="eastAsia"/>
          <w:lang w:val="en-US" w:eastAsia="zh-CN"/>
        </w:rPr>
        <w:t>种业</w:t>
      </w:r>
      <w:r>
        <w:rPr>
          <w:rFonts w:hint="eastAsia"/>
        </w:rPr>
        <w:t>有限公司、江苏省海洋水产研究所、海安市水产技术推广站。</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rPr>
      </w:pPr>
      <w:r>
        <w:rPr>
          <w:rFonts w:hint="eastAsia"/>
        </w:rPr>
        <w:t>本文件主要起草人：</w:t>
      </w:r>
      <w:r>
        <w:rPr>
          <w:rFonts w:hint="eastAsia"/>
          <w:lang w:eastAsia="zh-CN"/>
        </w:rPr>
        <w:t>黄丽萍</w:t>
      </w:r>
      <w:r>
        <w:rPr>
          <w:rFonts w:hint="eastAsia"/>
        </w:rPr>
        <w:t>、</w:t>
      </w:r>
      <w:r>
        <w:rPr>
          <w:rFonts w:hint="eastAsia"/>
          <w:lang w:val="zh-CN" w:eastAsia="zh-CN"/>
        </w:rPr>
        <w:t>祝斐、贾超峰</w:t>
      </w:r>
      <w:r>
        <w:rPr>
          <w:rFonts w:hint="eastAsia"/>
        </w:rPr>
        <w:t>、邱燕、</w:t>
      </w:r>
      <w:r>
        <w:rPr>
          <w:rFonts w:hint="eastAsia"/>
          <w:lang w:eastAsia="zh-CN"/>
        </w:rPr>
        <w:t>严海俊</w:t>
      </w:r>
      <w:r>
        <w:rPr>
          <w:rFonts w:hint="eastAsia"/>
        </w:rPr>
        <w:t>、</w:t>
      </w:r>
      <w:r>
        <w:rPr>
          <w:rFonts w:hint="eastAsia"/>
          <w:lang w:eastAsia="zh-CN"/>
        </w:rPr>
        <w:t>曹榕、</w:t>
      </w:r>
      <w:r>
        <w:rPr>
          <w:rFonts w:hint="eastAsia"/>
        </w:rPr>
        <w:t>张文龙</w:t>
      </w:r>
      <w:r>
        <w:rPr>
          <w:rFonts w:hint="eastAsia"/>
          <w:lang w:eastAsia="zh-CN"/>
        </w:rPr>
        <w:t>、</w:t>
      </w:r>
      <w:r>
        <w:rPr>
          <w:rFonts w:hint="eastAsia"/>
        </w:rPr>
        <w:t>陈敢。</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pPr>
      <w:r>
        <w:rPr>
          <w:rFonts w:hint="eastAsia"/>
        </w:rPr>
        <w:t>本文件及其所替代文件的历次版本发布情况为：</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pPr>
      <w:r>
        <w:rPr>
          <w:rFonts w:hint="eastAsia"/>
        </w:rPr>
        <w:t>—1999年首次发布为DB32/T 326-1999，2006年第一次修订；</w:t>
      </w:r>
    </w:p>
    <w:p>
      <w:pPr>
        <w:pStyle w:val="21"/>
        <w:keepNext w:val="0"/>
        <w:keepLines w:val="0"/>
        <w:pageBreakBefore w:val="0"/>
        <w:widowControl/>
        <w:kinsoku/>
        <w:wordWrap/>
        <w:overflowPunct/>
        <w:topLinePunct w:val="0"/>
        <w:autoSpaceDE w:val="0"/>
        <w:autoSpaceDN w:val="0"/>
        <w:bidi w:val="0"/>
        <w:adjustRightInd/>
        <w:snapToGrid/>
        <w:spacing w:line="240" w:lineRule="auto"/>
        <w:textAlignment w:val="auto"/>
      </w:pPr>
      <w:r>
        <w:rPr>
          <w:rFonts w:hint="eastAsia"/>
        </w:rPr>
        <w:t>—本次为第二次修订。</w:t>
      </w:r>
    </w:p>
    <w:p>
      <w:pPr>
        <w:pStyle w:val="46"/>
      </w:pPr>
      <w:r>
        <w:rPr>
          <w:rFonts w:hint="eastAsia"/>
        </w:rPr>
        <w:t>鳗鲡养殖 温室养殖技术操作规程</w:t>
      </w:r>
    </w:p>
    <w:p>
      <w:pPr>
        <w:pStyle w:val="41"/>
        <w:spacing w:before="312" w:after="312"/>
      </w:pPr>
      <w:r>
        <w:rPr>
          <w:rFonts w:hint="eastAsia"/>
        </w:rPr>
        <w:t>范围</w:t>
      </w:r>
    </w:p>
    <w:p>
      <w:pPr>
        <w:pStyle w:val="21"/>
        <w:bidi w:val="0"/>
      </w:pPr>
      <w:r>
        <w:rPr>
          <w:rFonts w:hint="eastAsia"/>
        </w:rPr>
        <w:t>本文件规定了鳗鲡</w:t>
      </w:r>
      <w:r>
        <w:t>温室养殖</w:t>
      </w:r>
      <w:r>
        <w:rPr>
          <w:rFonts w:hint="eastAsia"/>
        </w:rPr>
        <w:t>的</w:t>
      </w:r>
      <w:r>
        <w:t>环境与设施、养殖准备、白仔养殖、黑仔、幼鳗养殖、成鳗养殖、饲料制作、水质管理、日常管理</w:t>
      </w:r>
      <w:r>
        <w:rPr>
          <w:rFonts w:hint="eastAsia"/>
          <w:lang w:eastAsia="zh-CN"/>
        </w:rPr>
        <w:t>及</w:t>
      </w:r>
      <w:r>
        <w:t>鳗病防治</w:t>
      </w:r>
      <w:r>
        <w:rPr>
          <w:rFonts w:hint="eastAsia"/>
          <w:lang w:eastAsia="zh-CN"/>
        </w:rPr>
        <w:t>要求</w:t>
      </w:r>
      <w:r>
        <w:t>。</w:t>
      </w:r>
    </w:p>
    <w:p>
      <w:pPr>
        <w:pStyle w:val="21"/>
        <w:bidi w:val="0"/>
      </w:pPr>
      <w:r>
        <w:t>本</w:t>
      </w:r>
      <w:r>
        <w:rPr>
          <w:rFonts w:hint="eastAsia"/>
        </w:rPr>
        <w:t>文件</w:t>
      </w:r>
      <w:r>
        <w:t>适用于</w:t>
      </w:r>
      <w:r>
        <w:rPr>
          <w:rFonts w:hint="eastAsia"/>
        </w:rPr>
        <w:t>日本鳗鲡的养殖</w:t>
      </w:r>
      <w:r>
        <w:t>。</w:t>
      </w:r>
    </w:p>
    <w:p>
      <w:pPr>
        <w:pStyle w:val="41"/>
        <w:tabs>
          <w:tab w:val="left" w:pos="3223"/>
        </w:tabs>
        <w:spacing w:before="312" w:after="312"/>
      </w:pPr>
      <w:r>
        <w:rPr>
          <w:rFonts w:hint="eastAsia"/>
        </w:rPr>
        <w:t>规范性引用文件</w:t>
      </w:r>
      <w:r>
        <w:rPr>
          <w:rFonts w:hint="eastAsia"/>
          <w:lang w:eastAsia="zh-CN"/>
        </w:rPr>
        <w:tab/>
      </w:r>
    </w:p>
    <w:p>
      <w:pPr>
        <w:pStyle w:val="21"/>
        <w:rPr>
          <w:rFonts w:ascii="Arial" w:hAnsi="Arial" w:eastAsia="Arial" w:cs="Arial"/>
          <w:spacing w:val="-9"/>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1"/>
        <w:bidi w:val="0"/>
      </w:pPr>
      <w:r>
        <w:t>GB</w:t>
      </w:r>
      <w:r>
        <w:rPr>
          <w:rFonts w:hint="eastAsia"/>
        </w:rPr>
        <w:t xml:space="preserve"> 11607</w:t>
      </w:r>
      <w:r>
        <w:rPr>
          <w:rFonts w:hint="eastAsia"/>
          <w:lang w:val="en-US" w:eastAsia="zh-CN"/>
        </w:rPr>
        <w:t xml:space="preserve">  </w:t>
      </w:r>
      <w:r>
        <w:rPr>
          <w:rFonts w:hint="eastAsia"/>
        </w:rPr>
        <w:t>渔业水质标准</w:t>
      </w:r>
    </w:p>
    <w:p>
      <w:pPr>
        <w:pStyle w:val="21"/>
        <w:bidi w:val="0"/>
      </w:pPr>
      <w:r>
        <w:rPr>
          <w:rFonts w:hint="eastAsia"/>
        </w:rPr>
        <w:t>SC</w:t>
      </w:r>
      <w:r>
        <w:t>/T</w:t>
      </w:r>
      <w:r>
        <w:rPr>
          <w:rFonts w:hint="eastAsia"/>
        </w:rPr>
        <w:t xml:space="preserve"> </w:t>
      </w:r>
      <w:r>
        <w:t>1</w:t>
      </w:r>
      <w:r>
        <w:rPr>
          <w:rFonts w:hint="eastAsia"/>
        </w:rPr>
        <w:t>004</w:t>
      </w:r>
      <w:r>
        <w:rPr>
          <w:rFonts w:hint="eastAsia"/>
          <w:lang w:val="en-US" w:eastAsia="zh-CN"/>
        </w:rPr>
        <w:t xml:space="preserve">  </w:t>
      </w:r>
      <w:r>
        <w:t>鳗鲡配合饲料</w:t>
      </w:r>
    </w:p>
    <w:p>
      <w:pPr>
        <w:pStyle w:val="2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SC/T 3504  饲料用鱼油</w:t>
      </w:r>
    </w:p>
    <w:p>
      <w:pPr>
        <w:pStyle w:val="21"/>
        <w:bidi w:val="0"/>
        <w:rPr>
          <w:rFonts w:hint="eastAsia"/>
        </w:rPr>
      </w:pPr>
      <w:r>
        <w:rPr>
          <w:rFonts w:hint="eastAsia"/>
        </w:rPr>
        <w:t>DB32/ 4043</w:t>
      </w:r>
      <w:r>
        <w:rPr>
          <w:rFonts w:hint="eastAsia"/>
          <w:lang w:val="en-US" w:eastAsia="zh-CN"/>
        </w:rPr>
        <w:t xml:space="preserve">  </w:t>
      </w:r>
      <w:r>
        <w:rPr>
          <w:rFonts w:hint="eastAsia"/>
        </w:rPr>
        <w:t>池塘养殖尾水排放标准</w:t>
      </w:r>
    </w:p>
    <w:p>
      <w:pPr>
        <w:pStyle w:val="41"/>
        <w:bidi w:val="0"/>
      </w:pPr>
      <w:r>
        <w:rPr>
          <w:rFonts w:hint="eastAsia"/>
        </w:rPr>
        <w:t>环境与设施</w:t>
      </w:r>
    </w:p>
    <w:p>
      <w:pPr>
        <w:pStyle w:val="38"/>
        <w:spacing w:before="156" w:after="156"/>
      </w:pPr>
      <w:r>
        <w:rPr>
          <w:rFonts w:hint="eastAsia"/>
        </w:rPr>
        <w:t>环境</w:t>
      </w:r>
    </w:p>
    <w:p>
      <w:pPr>
        <w:pStyle w:val="42"/>
        <w:spacing w:before="156" w:after="156"/>
        <w:ind w:left="0"/>
      </w:pPr>
      <w:r>
        <w:rPr>
          <w:rFonts w:hint="eastAsia"/>
        </w:rPr>
        <w:t>水源</w:t>
      </w:r>
    </w:p>
    <w:p>
      <w:pPr>
        <w:pStyle w:val="21"/>
        <w:rPr>
          <w:rFonts w:ascii="Times New Roman"/>
        </w:rPr>
      </w:pPr>
      <w:r>
        <w:t>水源充足、无污染</w:t>
      </w:r>
      <w:r>
        <w:rPr>
          <w:rFonts w:hint="eastAsia" w:ascii="Times New Roman"/>
        </w:rPr>
        <w:t>。</w:t>
      </w:r>
    </w:p>
    <w:p>
      <w:pPr>
        <w:pStyle w:val="42"/>
        <w:spacing w:before="156" w:after="156"/>
        <w:ind w:left="0"/>
      </w:pPr>
      <w:r>
        <w:rPr>
          <w:rFonts w:hint="eastAsia"/>
        </w:rPr>
        <w:t>水质</w:t>
      </w:r>
    </w:p>
    <w:p>
      <w:pPr>
        <w:pStyle w:val="21"/>
        <w:bidi w:val="0"/>
        <w:rPr>
          <w:rFonts w:hint="eastAsia" w:eastAsia="宋体"/>
          <w:color w:val="FF0000"/>
          <w:lang w:eastAsia="zh-CN"/>
        </w:rPr>
      </w:pPr>
      <w:r>
        <w:t>水质应符合GB</w:t>
      </w:r>
      <w:r>
        <w:rPr>
          <w:rFonts w:hint="eastAsia"/>
        </w:rPr>
        <w:t xml:space="preserve"> </w:t>
      </w:r>
      <w:r>
        <w:t>11607的规定。养殖</w:t>
      </w:r>
      <w:r>
        <w:rPr>
          <w:rFonts w:hint="eastAsia"/>
        </w:rPr>
        <w:t>鳗鲡</w:t>
      </w:r>
      <w:r>
        <w:t>水体透明度以40</w:t>
      </w:r>
      <w:r>
        <w:rPr>
          <w:rFonts w:hint="eastAsia"/>
          <w:lang w:val="en-US" w:eastAsia="zh-CN"/>
        </w:rPr>
        <w:t xml:space="preserve"> </w:t>
      </w:r>
      <w:r>
        <w:t>cm</w:t>
      </w:r>
      <w:r>
        <w:rPr>
          <w:rFonts w:hint="eastAsia" w:ascii="宋体" w:hAnsi="宋体" w:eastAsia="宋体" w:cs="宋体"/>
        </w:rPr>
        <w:t>～</w:t>
      </w:r>
      <w:r>
        <w:t>80</w:t>
      </w:r>
      <w:r>
        <w:rPr>
          <w:rFonts w:hint="eastAsia"/>
          <w:lang w:val="en-US" w:eastAsia="zh-CN"/>
        </w:rPr>
        <w:t xml:space="preserve"> </w:t>
      </w:r>
      <w:r>
        <w:t>cm为宜</w:t>
      </w:r>
      <w:r>
        <w:rPr>
          <w:rFonts w:hint="eastAsia"/>
          <w:lang w:eastAsia="zh-CN"/>
        </w:rPr>
        <w:t>。</w:t>
      </w:r>
    </w:p>
    <w:p>
      <w:pPr>
        <w:pStyle w:val="42"/>
        <w:spacing w:before="156" w:after="156"/>
        <w:ind w:left="0"/>
      </w:pPr>
      <w:r>
        <w:rPr>
          <w:rFonts w:hint="eastAsia"/>
        </w:rPr>
        <w:t>水温</w:t>
      </w:r>
    </w:p>
    <w:p>
      <w:pPr>
        <w:pStyle w:val="21"/>
        <w:bidi w:val="0"/>
        <w:rPr>
          <w:rFonts w:hint="default" w:eastAsia="宋体"/>
          <w:lang w:val="en-US" w:eastAsia="zh-CN"/>
        </w:rPr>
      </w:pPr>
      <w:r>
        <w:t>水温12℃</w:t>
      </w:r>
      <w:r>
        <w:rPr>
          <w:rFonts w:hint="eastAsia" w:ascii="宋体" w:hAnsi="宋体" w:eastAsia="宋体" w:cs="宋体"/>
        </w:rPr>
        <w:t>～</w:t>
      </w:r>
      <w:r>
        <w:t>33℃</w:t>
      </w:r>
      <w:r>
        <w:rPr>
          <w:rFonts w:hint="eastAsia"/>
          <w:lang w:eastAsia="zh-CN"/>
        </w:rPr>
        <w:t>，</w:t>
      </w:r>
      <w:r>
        <w:t>最适水温2</w:t>
      </w:r>
      <w:r>
        <w:rPr>
          <w:rFonts w:hint="eastAsia"/>
        </w:rPr>
        <w:t>2</w:t>
      </w:r>
      <w:r>
        <w:t>℃</w:t>
      </w:r>
      <w:r>
        <w:rPr>
          <w:rFonts w:hint="eastAsia" w:ascii="宋体" w:hAnsi="宋体" w:eastAsia="宋体" w:cs="宋体"/>
        </w:rPr>
        <w:t>～</w:t>
      </w:r>
      <w:r>
        <w:t>2</w:t>
      </w:r>
      <w:r>
        <w:rPr>
          <w:rFonts w:hint="eastAsia"/>
        </w:rPr>
        <w:t>8</w:t>
      </w:r>
      <w:r>
        <w:t>℃</w:t>
      </w:r>
      <w:r>
        <w:rPr>
          <w:rFonts w:hint="eastAsia"/>
        </w:rPr>
        <w:t>。</w:t>
      </w:r>
      <w:r>
        <w:rPr>
          <w:rFonts w:hint="eastAsia"/>
          <w:lang w:val="en-US" w:eastAsia="zh-CN"/>
        </w:rPr>
        <w:t xml:space="preserve">   </w:t>
      </w:r>
    </w:p>
    <w:p>
      <w:pPr>
        <w:pStyle w:val="42"/>
        <w:spacing w:before="156" w:after="156"/>
        <w:ind w:left="0"/>
      </w:pPr>
      <w:r>
        <w:rPr>
          <w:rFonts w:hint="eastAsia"/>
        </w:rPr>
        <w:t>土质</w:t>
      </w:r>
    </w:p>
    <w:p>
      <w:pPr>
        <w:pStyle w:val="21"/>
        <w:bidi w:val="0"/>
      </w:pPr>
      <w:r>
        <w:t>养殖池宜建立在壤土区，pH</w:t>
      </w:r>
      <w:r>
        <w:rPr>
          <w:rFonts w:hint="eastAsia"/>
          <w:lang w:val="en-US" w:eastAsia="zh-CN"/>
        </w:rPr>
        <w:t xml:space="preserve"> </w:t>
      </w:r>
      <w:r>
        <w:t>7.0～9.0</w:t>
      </w:r>
      <w:r>
        <w:rPr>
          <w:rFonts w:hint="eastAsia"/>
        </w:rPr>
        <w:t>。</w:t>
      </w:r>
    </w:p>
    <w:p>
      <w:pPr>
        <w:pStyle w:val="38"/>
        <w:spacing w:before="156" w:after="156"/>
      </w:pPr>
      <w:r>
        <w:rPr>
          <w:rFonts w:hint="eastAsia"/>
        </w:rPr>
        <w:t>温室结构</w:t>
      </w:r>
    </w:p>
    <w:p>
      <w:pPr>
        <w:pStyle w:val="21"/>
      </w:pPr>
      <w:r>
        <w:t>钢架结构，屋面呈半圆或人</w:t>
      </w:r>
      <w:r>
        <w:rPr>
          <w:rFonts w:hint="eastAsia"/>
          <w:lang w:eastAsia="zh-CN"/>
        </w:rPr>
        <w:t>字型</w:t>
      </w:r>
      <w:r>
        <w:t>，用塑料</w:t>
      </w:r>
      <w:r>
        <w:rPr>
          <w:spacing w:val="-2"/>
        </w:rPr>
        <w:t>膜盖顶，保温透光。</w:t>
      </w:r>
    </w:p>
    <w:p>
      <w:pPr>
        <w:pStyle w:val="38"/>
        <w:spacing w:before="156" w:after="156"/>
      </w:pPr>
      <w:r>
        <w:rPr>
          <w:rFonts w:hint="eastAsia"/>
        </w:rPr>
        <w:t>养殖池设置</w:t>
      </w:r>
    </w:p>
    <w:p>
      <w:pPr>
        <w:pStyle w:val="42"/>
        <w:bidi w:val="0"/>
      </w:pPr>
      <w:r>
        <w:rPr>
          <w:rFonts w:hint="eastAsia"/>
        </w:rPr>
        <w:t>苗种培育池</w:t>
      </w:r>
    </w:p>
    <w:p>
      <w:pPr>
        <w:pStyle w:val="47"/>
        <w:bidi w:val="0"/>
      </w:pPr>
      <w:r>
        <w:rPr>
          <w:rFonts w:hint="eastAsia"/>
        </w:rPr>
        <w:t>规格</w:t>
      </w:r>
    </w:p>
    <w:p>
      <w:pPr>
        <w:pStyle w:val="21"/>
        <w:bidi w:val="0"/>
      </w:pPr>
      <w:r>
        <w:t>分为一级池、二级池，一级池与二级池面积之比为1:5</w:t>
      </w:r>
      <w:r>
        <w:rPr>
          <w:rFonts w:hint="eastAsia"/>
          <w:lang w:eastAsia="zh-CN"/>
        </w:rPr>
        <w:t>为宜</w:t>
      </w:r>
      <w:r>
        <w:rPr>
          <w:rFonts w:hint="eastAsia"/>
          <w:color w:val="000000" w:themeColor="text1"/>
          <w:lang w:eastAsia="zh-CN"/>
          <w14:textFill>
            <w14:solidFill>
              <w14:schemeClr w14:val="tx1"/>
            </w14:solidFill>
          </w14:textFill>
        </w:rPr>
        <w:t>，</w:t>
      </w:r>
      <w:r>
        <w:rPr>
          <w:color w:val="000000" w:themeColor="text1"/>
          <w14:textFill>
            <w14:solidFill>
              <w14:schemeClr w14:val="tx1"/>
            </w14:solidFill>
          </w14:textFill>
        </w:rPr>
        <w:t>苗种池的</w:t>
      </w:r>
      <w:r>
        <w:rPr>
          <w:rFonts w:hint="eastAsia"/>
          <w:color w:val="000000" w:themeColor="text1"/>
          <w:lang w:eastAsia="zh-CN"/>
          <w14:textFill>
            <w14:solidFill>
              <w14:schemeClr w14:val="tx1"/>
            </w14:solidFill>
          </w14:textFill>
        </w:rPr>
        <w:t>规格</w:t>
      </w:r>
      <w:r>
        <w:rPr>
          <w:color w:val="000000" w:themeColor="text1"/>
          <w14:textFill>
            <w14:solidFill>
              <w14:schemeClr w14:val="tx1"/>
            </w14:solidFill>
          </w14:textFill>
        </w:rPr>
        <w:t>见表</w:t>
      </w:r>
      <w:r>
        <w:rPr>
          <w:rFonts w:hint="eastAsia"/>
        </w:rPr>
        <w:t>1。</w:t>
      </w:r>
    </w:p>
    <w:p>
      <w:pPr>
        <w:pStyle w:val="122"/>
        <w:bidi w:val="0"/>
      </w:pPr>
      <w:r>
        <w:rPr>
          <w:rFonts w:hint="eastAsia"/>
          <w:lang w:eastAsia="zh-CN"/>
        </w:rPr>
        <w:t>培育池规格</w:t>
      </w:r>
    </w:p>
    <w:tbl>
      <w:tblPr>
        <w:tblStyle w:val="29"/>
        <w:tblW w:w="935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7"/>
        <w:gridCol w:w="3117"/>
        <w:gridCol w:w="31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3117" w:type="dxa"/>
            <w:vAlign w:val="center"/>
          </w:tcPr>
          <w:p>
            <w:pPr>
              <w:spacing w:before="65" w:line="221" w:lineRule="auto"/>
              <w:ind w:left="904"/>
              <w:jc w:val="both"/>
              <w:rPr>
                <w:rFonts w:ascii="宋体" w:hAnsi="宋体" w:cs="宋体"/>
                <w:sz w:val="18"/>
                <w:szCs w:val="18"/>
              </w:rPr>
            </w:pPr>
            <w:r>
              <w:rPr>
                <w:rFonts w:hint="eastAsia" w:ascii="宋体" w:hAnsi="宋体" w:cs="宋体"/>
                <w:sz w:val="18"/>
                <w:szCs w:val="18"/>
              </w:rPr>
              <w:t>苗种培育池</w:t>
            </w:r>
          </w:p>
        </w:tc>
        <w:tc>
          <w:tcPr>
            <w:tcW w:w="3117" w:type="dxa"/>
            <w:vAlign w:val="center"/>
          </w:tcPr>
          <w:p>
            <w:pPr>
              <w:spacing w:before="111" w:line="183" w:lineRule="auto"/>
              <w:ind w:left="802" w:firstLine="180" w:firstLineChars="100"/>
              <w:jc w:val="both"/>
              <w:rPr>
                <w:rFonts w:hint="eastAsia" w:ascii="宋体" w:hAnsi="宋体" w:cs="宋体"/>
                <w:color w:val="000000" w:themeColor="text1"/>
                <w:sz w:val="18"/>
                <w:szCs w:val="18"/>
                <w:lang w:eastAsia="zh-CN"/>
                <w14:textFill>
                  <w14:solidFill>
                    <w14:schemeClr w14:val="tx1"/>
                  </w14:solidFill>
                </w14:textFill>
              </w:rPr>
            </w:pPr>
            <w:r>
              <w:rPr>
                <w:rFonts w:hint="eastAsia" w:ascii="宋体" w:hAnsi="宋体" w:cs="宋体"/>
                <w:color w:val="000000" w:themeColor="text1"/>
                <w:sz w:val="18"/>
                <w:szCs w:val="18"/>
                <w:lang w:eastAsia="zh-CN"/>
                <w14:textFill>
                  <w14:solidFill>
                    <w14:schemeClr w14:val="tx1"/>
                  </w14:solidFill>
                </w14:textFill>
              </w:rPr>
              <w:t>规</w:t>
            </w:r>
            <w:r>
              <w:rPr>
                <w:rFonts w:hint="eastAsia" w:ascii="宋体" w:hAnsi="宋体" w:cs="宋体"/>
                <w:color w:val="000000" w:themeColor="text1"/>
                <w:sz w:val="18"/>
                <w:szCs w:val="18"/>
                <w:lang w:val="en-US" w:eastAsia="zh-CN"/>
                <w14:textFill>
                  <w14:solidFill>
                    <w14:schemeClr w14:val="tx1"/>
                  </w14:solidFill>
                </w14:textFill>
              </w:rPr>
              <w:t xml:space="preserve"> </w:t>
            </w:r>
            <w:r>
              <w:rPr>
                <w:rFonts w:hint="eastAsia" w:ascii="宋体" w:hAnsi="宋体" w:cs="宋体"/>
                <w:color w:val="000000" w:themeColor="text1"/>
                <w:sz w:val="18"/>
                <w:szCs w:val="18"/>
                <w:lang w:eastAsia="zh-CN"/>
                <w14:textFill>
                  <w14:solidFill>
                    <w14:schemeClr w14:val="tx1"/>
                  </w14:solidFill>
                </w14:textFill>
              </w:rPr>
              <w:t>格</w:t>
            </w:r>
          </w:p>
          <w:p>
            <w:pPr>
              <w:spacing w:before="111" w:line="183" w:lineRule="auto"/>
              <w:ind w:left="802" w:firstLine="360" w:firstLineChars="200"/>
              <w:jc w:val="both"/>
              <w:rPr>
                <w:rFonts w:hint="default" w:ascii="宋体" w:hAnsi="宋体" w:eastAsia="宋体" w:cs="宋体"/>
                <w:sz w:val="18"/>
                <w:szCs w:val="18"/>
                <w:lang w:val="en-US" w:eastAsia="zh-CN"/>
              </w:rPr>
            </w:pPr>
            <w:r>
              <w:rPr>
                <w:rFonts w:hint="eastAsia" w:ascii="宋体" w:hAnsi="宋体" w:cs="宋体"/>
                <w:color w:val="000000" w:themeColor="text1"/>
                <w:sz w:val="18"/>
                <w:szCs w:val="18"/>
                <w:lang w:val="en-US" w:eastAsia="zh-CN"/>
                <w14:textFill>
                  <w14:solidFill>
                    <w14:schemeClr w14:val="tx1"/>
                  </w14:solidFill>
                </w14:textFill>
              </w:rPr>
              <w:t>m</w:t>
            </w:r>
            <w:r>
              <w:rPr>
                <w:rFonts w:hint="eastAsia" w:ascii="宋体" w:hAnsi="宋体" w:cs="宋体"/>
                <w:color w:val="000000" w:themeColor="text1"/>
                <w:sz w:val="18"/>
                <w:szCs w:val="18"/>
                <w:vertAlign w:val="superscript"/>
                <w:lang w:val="en-US" w:eastAsia="zh-CN"/>
                <w14:textFill>
                  <w14:solidFill>
                    <w14:schemeClr w14:val="tx1"/>
                  </w14:solidFill>
                </w14:textFill>
              </w:rPr>
              <w:t>2</w:t>
            </w:r>
          </w:p>
        </w:tc>
        <w:tc>
          <w:tcPr>
            <w:tcW w:w="3119" w:type="dxa"/>
            <w:vAlign w:val="center"/>
          </w:tcPr>
          <w:p>
            <w:pPr>
              <w:spacing w:before="110" w:line="184" w:lineRule="auto"/>
              <w:ind w:left="1004" w:firstLine="180" w:firstLineChars="100"/>
              <w:jc w:val="both"/>
              <w:rPr>
                <w:rFonts w:hint="eastAsia" w:ascii="宋体" w:hAnsi="宋体" w:cs="宋体"/>
                <w:sz w:val="18"/>
                <w:szCs w:val="18"/>
              </w:rPr>
            </w:pPr>
            <w:r>
              <w:rPr>
                <w:rFonts w:hint="eastAsia" w:ascii="宋体" w:hAnsi="宋体" w:cs="宋体"/>
                <w:sz w:val="18"/>
                <w:szCs w:val="18"/>
              </w:rPr>
              <w:t>池深</w:t>
            </w:r>
          </w:p>
          <w:p>
            <w:pPr>
              <w:spacing w:before="110" w:line="184" w:lineRule="auto"/>
              <w:ind w:left="1004" w:firstLine="360" w:firstLineChars="200"/>
              <w:jc w:val="both"/>
              <w:rPr>
                <w:rFonts w:ascii="宋体" w:hAnsi="宋体" w:cs="宋体"/>
                <w:sz w:val="18"/>
                <w:szCs w:val="18"/>
              </w:rPr>
            </w:pPr>
            <w:r>
              <w:rPr>
                <w:rFonts w:hint="eastAsia" w:ascii="宋体" w:hAnsi="宋体" w:cs="宋体"/>
                <w:sz w:val="18"/>
                <w:szCs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3117" w:type="dxa"/>
          </w:tcPr>
          <w:p>
            <w:pPr>
              <w:spacing w:before="65" w:line="221" w:lineRule="auto"/>
              <w:ind w:left="904"/>
              <w:rPr>
                <w:rFonts w:ascii="宋体" w:hAnsi="宋体" w:cs="宋体"/>
                <w:sz w:val="18"/>
                <w:szCs w:val="18"/>
              </w:rPr>
            </w:pPr>
            <w:r>
              <w:rPr>
                <w:rFonts w:ascii="宋体" w:hAnsi="宋体" w:cs="宋体"/>
                <w:spacing w:val="-2"/>
                <w:sz w:val="18"/>
                <w:szCs w:val="18"/>
              </w:rPr>
              <w:t>一级池</w:t>
            </w:r>
          </w:p>
        </w:tc>
        <w:tc>
          <w:tcPr>
            <w:tcW w:w="3117" w:type="dxa"/>
          </w:tcPr>
          <w:p>
            <w:pPr>
              <w:spacing w:before="111" w:line="183" w:lineRule="auto"/>
              <w:ind w:left="802"/>
              <w:rPr>
                <w:rFonts w:ascii="宋体" w:hAnsi="宋体" w:cs="宋体"/>
                <w:sz w:val="18"/>
                <w:szCs w:val="18"/>
              </w:rPr>
            </w:pPr>
            <w:r>
              <w:rPr>
                <w:rFonts w:ascii="宋体" w:hAnsi="宋体" w:cs="宋体"/>
                <w:spacing w:val="-2"/>
                <w:sz w:val="18"/>
                <w:szCs w:val="18"/>
              </w:rPr>
              <w:t>200～400</w:t>
            </w:r>
          </w:p>
        </w:tc>
        <w:tc>
          <w:tcPr>
            <w:tcW w:w="3119" w:type="dxa"/>
          </w:tcPr>
          <w:p>
            <w:pPr>
              <w:spacing w:before="110" w:line="184" w:lineRule="auto"/>
              <w:ind w:left="1004" w:firstLine="170" w:firstLineChars="100"/>
              <w:rPr>
                <w:rFonts w:ascii="宋体" w:hAnsi="宋体" w:cs="宋体"/>
                <w:sz w:val="18"/>
                <w:szCs w:val="18"/>
              </w:rPr>
            </w:pPr>
            <w:r>
              <w:rPr>
                <w:rFonts w:ascii="宋体" w:hAnsi="宋体" w:cs="宋体"/>
                <w:spacing w:val="-5"/>
                <w:sz w:val="18"/>
                <w:szCs w:val="18"/>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3117" w:type="dxa"/>
          </w:tcPr>
          <w:p>
            <w:pPr>
              <w:spacing w:before="68" w:line="221" w:lineRule="auto"/>
              <w:ind w:left="904"/>
              <w:rPr>
                <w:rFonts w:ascii="宋体" w:hAnsi="宋体" w:cs="宋体"/>
                <w:spacing w:val="-3"/>
                <w:sz w:val="18"/>
                <w:szCs w:val="18"/>
              </w:rPr>
            </w:pPr>
            <w:r>
              <w:rPr>
                <w:rFonts w:ascii="宋体" w:hAnsi="宋体" w:cs="宋体"/>
                <w:spacing w:val="-3"/>
                <w:sz w:val="18"/>
                <w:szCs w:val="18"/>
              </w:rPr>
              <w:t>二级池</w:t>
            </w:r>
          </w:p>
        </w:tc>
        <w:tc>
          <w:tcPr>
            <w:tcW w:w="3117" w:type="dxa"/>
          </w:tcPr>
          <w:p>
            <w:pPr>
              <w:spacing w:before="114" w:line="183" w:lineRule="auto"/>
              <w:ind w:left="802"/>
              <w:rPr>
                <w:rFonts w:ascii="宋体" w:hAnsi="宋体" w:cs="宋体"/>
                <w:spacing w:val="-2"/>
                <w:sz w:val="18"/>
                <w:szCs w:val="18"/>
              </w:rPr>
            </w:pPr>
            <w:r>
              <w:rPr>
                <w:rFonts w:ascii="宋体" w:hAnsi="宋体" w:cs="宋体"/>
                <w:spacing w:val="-2"/>
                <w:sz w:val="18"/>
                <w:szCs w:val="18"/>
              </w:rPr>
              <w:t>300～500</w:t>
            </w:r>
          </w:p>
        </w:tc>
        <w:tc>
          <w:tcPr>
            <w:tcW w:w="3119" w:type="dxa"/>
          </w:tcPr>
          <w:p>
            <w:pPr>
              <w:spacing w:before="113" w:line="184" w:lineRule="auto"/>
              <w:ind w:left="1004" w:firstLine="170" w:firstLineChars="100"/>
              <w:rPr>
                <w:rFonts w:ascii="宋体" w:hAnsi="宋体" w:cs="宋体"/>
                <w:spacing w:val="-5"/>
                <w:sz w:val="18"/>
                <w:szCs w:val="18"/>
              </w:rPr>
            </w:pPr>
            <w:r>
              <w:rPr>
                <w:rFonts w:ascii="宋体" w:hAnsi="宋体" w:cs="宋体"/>
                <w:spacing w:val="-5"/>
                <w:sz w:val="18"/>
                <w:szCs w:val="18"/>
              </w:rPr>
              <w:t>1.15</w:t>
            </w:r>
          </w:p>
        </w:tc>
      </w:tr>
    </w:tbl>
    <w:p>
      <w:pPr>
        <w:pStyle w:val="47"/>
        <w:bidi w:val="0"/>
      </w:pPr>
      <w:r>
        <w:rPr>
          <w:rFonts w:hint="eastAsia"/>
        </w:rPr>
        <w:t>池底</w:t>
      </w:r>
    </w:p>
    <w:p>
      <w:pPr>
        <w:pStyle w:val="21"/>
        <w:bidi w:val="0"/>
      </w:pPr>
      <w:r>
        <w:t>呈锅底形，坡度为2%～3%</w:t>
      </w:r>
      <w:r>
        <w:rPr>
          <w:rFonts w:hint="eastAsia"/>
          <w:lang w:eastAsia="zh-CN"/>
        </w:rPr>
        <w:t>，</w:t>
      </w:r>
      <w:r>
        <w:t>用</w:t>
      </w:r>
      <w:r>
        <w:rPr>
          <w:rFonts w:hint="eastAsia"/>
          <w:lang w:eastAsia="zh-CN"/>
        </w:rPr>
        <w:t>粘土或</w:t>
      </w:r>
      <w:r>
        <w:t>三合土夯实压平</w:t>
      </w:r>
      <w:r>
        <w:rPr>
          <w:rFonts w:hint="eastAsia"/>
          <w:lang w:eastAsia="zh-CN"/>
        </w:rPr>
        <w:t>后，铺上厚度</w:t>
      </w:r>
      <w:r>
        <w:rPr>
          <w:rFonts w:hint="eastAsia"/>
          <w:lang w:val="en-US" w:eastAsia="zh-CN"/>
        </w:rPr>
        <w:t>10 cm</w:t>
      </w:r>
      <w:r>
        <w:t>～</w:t>
      </w:r>
      <w:r>
        <w:rPr>
          <w:rFonts w:hint="eastAsia"/>
          <w:lang w:val="en-US" w:eastAsia="zh-CN"/>
        </w:rPr>
        <w:t>15 cm的无锋利边角的小石子</w:t>
      </w:r>
      <w:r>
        <w:rPr>
          <w:rFonts w:hint="eastAsia"/>
        </w:rPr>
        <w:t>。</w:t>
      </w:r>
    </w:p>
    <w:p>
      <w:pPr>
        <w:pStyle w:val="47"/>
        <w:spacing w:before="156" w:after="156"/>
        <w:ind w:left="0"/>
        <w:rPr>
          <w:color w:val="auto"/>
        </w:rPr>
      </w:pPr>
      <w:r>
        <w:rPr>
          <w:rFonts w:hint="eastAsia"/>
          <w:color w:val="auto"/>
        </w:rPr>
        <w:t>池壁</w:t>
      </w:r>
    </w:p>
    <w:p>
      <w:pPr>
        <w:pStyle w:val="21"/>
        <w:bidi w:val="0"/>
      </w:pPr>
      <w:r>
        <w:t>砖砌或混凝土构成，水泥抹面，用水泥板压顶，水泥板与池壁垂直并伸向池内5</w:t>
      </w:r>
      <w:r>
        <w:rPr>
          <w:rFonts w:hint="eastAsia"/>
          <w:lang w:val="en-US" w:eastAsia="zh-CN"/>
        </w:rPr>
        <w:t xml:space="preserve"> </w:t>
      </w:r>
      <w:r>
        <w:t>cm</w:t>
      </w:r>
      <w:r>
        <w:rPr>
          <w:rFonts w:hint="eastAsia"/>
        </w:rPr>
        <w:t>。</w:t>
      </w:r>
    </w:p>
    <w:p>
      <w:pPr>
        <w:pStyle w:val="47"/>
        <w:spacing w:before="156" w:after="156"/>
        <w:ind w:left="0"/>
      </w:pPr>
      <w:r>
        <w:rPr>
          <w:rFonts w:hint="eastAsia"/>
        </w:rPr>
        <w:t>注、排水口</w:t>
      </w:r>
    </w:p>
    <w:p>
      <w:pPr>
        <w:pStyle w:val="21"/>
        <w:bidi w:val="0"/>
      </w:pPr>
      <w:r>
        <w:t>注水口设在池壁上部，伸向池内30</w:t>
      </w:r>
      <w:r>
        <w:rPr>
          <w:rFonts w:hint="eastAsia"/>
          <w:lang w:val="en-US" w:eastAsia="zh-CN"/>
        </w:rPr>
        <w:t xml:space="preserve"> </w:t>
      </w:r>
      <w:r>
        <w:t>cm～35</w:t>
      </w:r>
      <w:r>
        <w:rPr>
          <w:rFonts w:hint="eastAsia"/>
          <w:lang w:val="en-US" w:eastAsia="zh-CN"/>
        </w:rPr>
        <w:t xml:space="preserve"> </w:t>
      </w:r>
      <w:r>
        <w:t>cm。排水口设在池中央锅底形最深处，其上端装有防逃网和铁栅。排水管外接一溢水管，溢水管为活动倒管，池内水深可根据溢水管角度来控制</w:t>
      </w:r>
      <w:r>
        <w:rPr>
          <w:rFonts w:hint="eastAsia"/>
        </w:rPr>
        <w:t>。</w:t>
      </w:r>
    </w:p>
    <w:p>
      <w:pPr>
        <w:pStyle w:val="42"/>
        <w:spacing w:before="156" w:after="156"/>
        <w:ind w:left="0"/>
      </w:pPr>
      <w:r>
        <w:rPr>
          <w:rFonts w:hint="eastAsia"/>
        </w:rPr>
        <w:t>成鳗养殖池</w:t>
      </w:r>
    </w:p>
    <w:p>
      <w:pPr>
        <w:pStyle w:val="21"/>
        <w:bidi w:val="0"/>
        <w:rPr>
          <w:rFonts w:hint="eastAsia"/>
        </w:rPr>
      </w:pPr>
      <w:r>
        <w:t>养殖池面积以500</w:t>
      </w:r>
      <w:r>
        <w:rPr>
          <w:rFonts w:hint="eastAsia"/>
          <w:lang w:val="en-US" w:eastAsia="zh-CN"/>
        </w:rPr>
        <w:t xml:space="preserve"> </w:t>
      </w:r>
      <w:r>
        <w:rPr>
          <w:rFonts w:hint="eastAsia" w:ascii="宋体" w:hAnsi="宋体" w:eastAsia="宋体" w:cs="宋体"/>
        </w:rPr>
        <w:t>㎡</w:t>
      </w:r>
      <w:r>
        <w:t>为宜，池深1.4</w:t>
      </w:r>
      <w:r>
        <w:rPr>
          <w:rFonts w:hint="eastAsia"/>
          <w:lang w:val="en-US" w:eastAsia="zh-CN"/>
        </w:rPr>
        <w:t xml:space="preserve"> </w:t>
      </w:r>
      <w:r>
        <w:t>m</w:t>
      </w:r>
      <w:r>
        <w:rPr>
          <w:rFonts w:hint="eastAsia"/>
          <w:lang w:eastAsia="zh-CN"/>
        </w:rPr>
        <w:t>，注水在池深的</w:t>
      </w:r>
      <w:r>
        <w:rPr>
          <w:rFonts w:hint="eastAsia"/>
          <w:lang w:val="en-US" w:eastAsia="zh-CN"/>
        </w:rPr>
        <w:t>80%</w:t>
      </w:r>
      <w:r>
        <w:rPr>
          <w:rFonts w:hint="eastAsia"/>
          <w:u w:val="none"/>
          <w:lang w:eastAsia="zh-CN"/>
        </w:rPr>
        <w:t>，</w:t>
      </w:r>
      <w:r>
        <w:t>池底、池壁、注、排水口</w:t>
      </w:r>
      <w:r>
        <w:rPr>
          <w:rFonts w:hint="eastAsia"/>
          <w:lang w:eastAsia="zh-CN"/>
        </w:rPr>
        <w:t>按</w:t>
      </w:r>
      <w:r>
        <w:fldChar w:fldCharType="begin"/>
      </w:r>
      <w:r>
        <w:instrText xml:space="preserve"> HYPERLINK "https://3.3.1.2" </w:instrText>
      </w:r>
      <w:r>
        <w:fldChar w:fldCharType="separate"/>
      </w:r>
      <w:r>
        <w:t>3.3.1.2</w:t>
      </w:r>
      <w:r>
        <w:fldChar w:fldCharType="end"/>
      </w:r>
      <w:r>
        <w:t>、</w:t>
      </w:r>
      <w:r>
        <w:fldChar w:fldCharType="begin"/>
      </w:r>
      <w:r>
        <w:instrText xml:space="preserve"> HYPERLINK "https://3.3.1.3" </w:instrText>
      </w:r>
      <w:r>
        <w:fldChar w:fldCharType="separate"/>
      </w:r>
      <w:r>
        <w:t>3.3.1.3</w:t>
      </w:r>
      <w:r>
        <w:fldChar w:fldCharType="end"/>
      </w:r>
      <w:r>
        <w:t>、</w:t>
      </w:r>
      <w:r>
        <w:fldChar w:fldCharType="begin"/>
      </w:r>
      <w:r>
        <w:instrText xml:space="preserve"> HYPERLINK "https://3.3.1.4" </w:instrText>
      </w:r>
      <w:r>
        <w:fldChar w:fldCharType="separate"/>
      </w:r>
      <w:r>
        <w:t>3.3.1.4</w:t>
      </w:r>
      <w:r>
        <w:fldChar w:fldCharType="end"/>
      </w:r>
      <w:r>
        <w:t>的规定</w:t>
      </w:r>
      <w:r>
        <w:rPr>
          <w:rFonts w:hint="eastAsia"/>
        </w:rPr>
        <w:t>。</w:t>
      </w:r>
    </w:p>
    <w:p>
      <w:pPr>
        <w:pStyle w:val="41"/>
        <w:spacing w:before="312" w:after="312"/>
      </w:pPr>
      <w:r>
        <w:rPr>
          <w:rFonts w:hint="eastAsia"/>
        </w:rPr>
        <w:t>养殖准备</w:t>
      </w:r>
    </w:p>
    <w:p>
      <w:pPr>
        <w:pStyle w:val="38"/>
        <w:spacing w:before="156" w:after="156"/>
      </w:pPr>
      <w:r>
        <w:rPr>
          <w:rFonts w:hint="eastAsia"/>
        </w:rPr>
        <w:t>清池注水</w:t>
      </w:r>
    </w:p>
    <w:p>
      <w:pPr>
        <w:pStyle w:val="42"/>
        <w:spacing w:before="156" w:after="156"/>
      </w:pPr>
      <w:r>
        <w:rPr>
          <w:rFonts w:hint="eastAsia"/>
        </w:rPr>
        <w:t>药物清池</w:t>
      </w:r>
    </w:p>
    <w:p>
      <w:pPr>
        <w:pStyle w:val="21"/>
        <w:bidi w:val="0"/>
        <w:rPr>
          <w:rFonts w:hint="eastAsia"/>
        </w:rPr>
      </w:pPr>
      <w:r>
        <w:t>放养前用高压水龙头冲洗石子后进行药物清池。药物清池的种类和使用方法见表2</w:t>
      </w:r>
      <w:r>
        <w:rPr>
          <w:rFonts w:hint="eastAsia"/>
        </w:rPr>
        <w:t>。</w:t>
      </w:r>
    </w:p>
    <w:p>
      <w:pPr>
        <w:pStyle w:val="122"/>
        <w:spacing w:before="156" w:after="156"/>
      </w:pPr>
      <w:r>
        <w:t>清池药物的种类和使用方法</w:t>
      </w:r>
    </w:p>
    <w:tbl>
      <w:tblPr>
        <w:tblStyle w:val="29"/>
        <w:tblW w:w="9200" w:type="dxa"/>
        <w:tblInd w:w="1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03"/>
        <w:gridCol w:w="2098"/>
        <w:gridCol w:w="1728"/>
        <w:gridCol w:w="31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trPr>
        <w:tc>
          <w:tcPr>
            <w:tcW w:w="2203" w:type="dxa"/>
          </w:tcPr>
          <w:p>
            <w:pPr>
              <w:spacing w:before="70" w:line="219" w:lineRule="auto"/>
              <w:ind w:left="825"/>
              <w:rPr>
                <w:rFonts w:hint="eastAsia" w:ascii="宋体" w:hAnsi="宋体" w:eastAsia="宋体" w:cs="宋体"/>
                <w:sz w:val="18"/>
                <w:szCs w:val="18"/>
                <w:lang w:eastAsia="zh-CN"/>
              </w:rPr>
            </w:pPr>
            <w:r>
              <w:rPr>
                <w:rFonts w:hint="eastAsia" w:ascii="宋体" w:hAnsi="宋体" w:cs="宋体"/>
                <w:sz w:val="18"/>
                <w:szCs w:val="18"/>
                <w:lang w:eastAsia="zh-CN"/>
              </w:rPr>
              <w:t>药物种类</w:t>
            </w:r>
          </w:p>
        </w:tc>
        <w:tc>
          <w:tcPr>
            <w:tcW w:w="2098" w:type="dxa"/>
          </w:tcPr>
          <w:p>
            <w:pPr>
              <w:spacing w:before="116" w:line="183" w:lineRule="auto"/>
              <w:ind w:left="682"/>
              <w:rPr>
                <w:rFonts w:hint="default" w:ascii="宋体" w:hAnsi="宋体" w:eastAsia="宋体" w:cs="宋体"/>
                <w:sz w:val="18"/>
                <w:szCs w:val="18"/>
                <w:lang w:val="en-US" w:eastAsia="zh-CN"/>
              </w:rPr>
            </w:pPr>
            <w:r>
              <w:rPr>
                <w:rFonts w:hint="eastAsia" w:ascii="宋体" w:hAnsi="宋体" w:cs="宋体"/>
                <w:sz w:val="18"/>
                <w:szCs w:val="18"/>
                <w:lang w:eastAsia="zh-CN"/>
              </w:rPr>
              <w:t>浓度，</w:t>
            </w:r>
            <w:r>
              <w:rPr>
                <w:rFonts w:hint="eastAsia" w:ascii="宋体" w:hAnsi="宋体" w:cs="宋体"/>
                <w:sz w:val="18"/>
                <w:szCs w:val="18"/>
                <w:lang w:val="en-US" w:eastAsia="zh-CN"/>
              </w:rPr>
              <w:t>mg/l</w:t>
            </w:r>
          </w:p>
        </w:tc>
        <w:tc>
          <w:tcPr>
            <w:tcW w:w="1728" w:type="dxa"/>
          </w:tcPr>
          <w:p>
            <w:pPr>
              <w:spacing w:before="70" w:line="219" w:lineRule="auto"/>
              <w:ind w:left="493" w:firstLine="180" w:firstLineChars="100"/>
              <w:rPr>
                <w:rFonts w:hint="eastAsia" w:ascii="宋体" w:hAnsi="宋体" w:eastAsia="宋体" w:cs="宋体"/>
                <w:sz w:val="18"/>
                <w:szCs w:val="18"/>
                <w:lang w:val="en-US" w:eastAsia="zh-CN"/>
              </w:rPr>
            </w:pPr>
            <w:r>
              <w:rPr>
                <w:rFonts w:hint="eastAsia" w:ascii="宋体" w:hAnsi="宋体" w:cs="宋体"/>
                <w:sz w:val="18"/>
                <w:szCs w:val="18"/>
                <w:lang w:val="en-US" w:eastAsia="zh-CN"/>
              </w:rPr>
              <w:t>用法</w:t>
            </w:r>
          </w:p>
        </w:tc>
        <w:tc>
          <w:tcPr>
            <w:tcW w:w="3171" w:type="dxa"/>
          </w:tcPr>
          <w:p>
            <w:pPr>
              <w:spacing w:before="70" w:line="219" w:lineRule="auto"/>
              <w:ind w:left="126" w:firstLine="1260" w:firstLineChars="700"/>
              <w:rPr>
                <w:rFonts w:hint="eastAsia" w:ascii="宋体" w:hAnsi="宋体" w:eastAsia="宋体" w:cs="宋体"/>
                <w:sz w:val="18"/>
                <w:szCs w:val="18"/>
                <w:lang w:eastAsia="zh-CN"/>
              </w:rPr>
            </w:pPr>
            <w:r>
              <w:rPr>
                <w:rFonts w:hint="eastAsia" w:ascii="宋体" w:hAnsi="宋体" w:cs="宋体"/>
                <w:sz w:val="18"/>
                <w:szCs w:val="18"/>
                <w:lang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trPr>
        <w:tc>
          <w:tcPr>
            <w:tcW w:w="2203" w:type="dxa"/>
            <w:vAlign w:val="top"/>
          </w:tcPr>
          <w:p>
            <w:pPr>
              <w:spacing w:before="70" w:line="219" w:lineRule="auto"/>
              <w:ind w:left="825" w:leftChars="0"/>
              <w:rPr>
                <w:rFonts w:ascii="宋体" w:hAnsi="宋体" w:eastAsia="宋体" w:cs="宋体"/>
                <w:kern w:val="2"/>
                <w:sz w:val="18"/>
                <w:szCs w:val="18"/>
                <w:lang w:val="en-US" w:eastAsia="zh-CN" w:bidi="ar-SA"/>
              </w:rPr>
            </w:pPr>
            <w:r>
              <w:rPr>
                <w:rFonts w:ascii="宋体" w:hAnsi="宋体" w:cs="宋体"/>
                <w:spacing w:val="-2"/>
                <w:sz w:val="18"/>
                <w:szCs w:val="18"/>
              </w:rPr>
              <w:t>生石灰</w:t>
            </w:r>
          </w:p>
        </w:tc>
        <w:tc>
          <w:tcPr>
            <w:tcW w:w="2098" w:type="dxa"/>
            <w:vAlign w:val="top"/>
          </w:tcPr>
          <w:p>
            <w:pPr>
              <w:spacing w:before="116" w:line="183" w:lineRule="auto"/>
              <w:ind w:left="682" w:leftChars="0"/>
              <w:rPr>
                <w:rFonts w:ascii="宋体" w:hAnsi="宋体" w:eastAsia="宋体" w:cs="宋体"/>
                <w:kern w:val="2"/>
                <w:sz w:val="18"/>
                <w:szCs w:val="18"/>
                <w:lang w:val="en-US" w:eastAsia="zh-CN" w:bidi="ar-SA"/>
              </w:rPr>
            </w:pPr>
            <w:r>
              <w:rPr>
                <w:rFonts w:ascii="宋体" w:hAnsi="宋体" w:cs="宋体"/>
                <w:spacing w:val="-2"/>
                <w:sz w:val="18"/>
                <w:szCs w:val="18"/>
              </w:rPr>
              <w:t>200～500</w:t>
            </w:r>
          </w:p>
        </w:tc>
        <w:tc>
          <w:tcPr>
            <w:tcW w:w="1728" w:type="dxa"/>
            <w:vAlign w:val="top"/>
          </w:tcPr>
          <w:p>
            <w:pPr>
              <w:spacing w:before="70" w:line="219" w:lineRule="auto"/>
              <w:ind w:left="493" w:leftChars="0"/>
              <w:rPr>
                <w:rFonts w:ascii="宋体" w:hAnsi="宋体" w:eastAsia="宋体" w:cs="宋体"/>
                <w:kern w:val="2"/>
                <w:sz w:val="18"/>
                <w:szCs w:val="18"/>
                <w:lang w:val="en-US" w:eastAsia="zh-CN" w:bidi="ar-SA"/>
              </w:rPr>
            </w:pPr>
            <w:r>
              <w:rPr>
                <w:rFonts w:ascii="宋体" w:hAnsi="宋体" w:cs="宋体"/>
                <w:spacing w:val="-2"/>
                <w:sz w:val="18"/>
                <w:szCs w:val="18"/>
              </w:rPr>
              <w:t>全池浸泡</w:t>
            </w:r>
          </w:p>
        </w:tc>
        <w:tc>
          <w:tcPr>
            <w:tcW w:w="3171" w:type="dxa"/>
            <w:vAlign w:val="top"/>
          </w:tcPr>
          <w:p>
            <w:pPr>
              <w:spacing w:before="70" w:line="219" w:lineRule="auto"/>
              <w:ind w:left="126" w:leftChars="0"/>
              <w:rPr>
                <w:rFonts w:ascii="宋体" w:hAnsi="宋体" w:eastAsia="宋体" w:cs="宋体"/>
                <w:kern w:val="2"/>
                <w:sz w:val="18"/>
                <w:szCs w:val="18"/>
                <w:lang w:val="en-US" w:eastAsia="zh-CN" w:bidi="ar-SA"/>
              </w:rPr>
            </w:pPr>
            <w:r>
              <w:rPr>
                <w:rFonts w:ascii="宋体" w:hAnsi="宋体" w:cs="宋体"/>
                <w:spacing w:val="-1"/>
                <w:sz w:val="18"/>
                <w:szCs w:val="18"/>
              </w:rPr>
              <w:t>放养前用清水冲洗池壁、池底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2203" w:type="dxa"/>
          </w:tcPr>
          <w:p>
            <w:pPr>
              <w:spacing w:before="72" w:line="219" w:lineRule="auto"/>
              <w:ind w:left="825"/>
              <w:rPr>
                <w:rFonts w:ascii="宋体" w:hAnsi="宋体" w:cs="宋体"/>
                <w:sz w:val="18"/>
                <w:szCs w:val="18"/>
              </w:rPr>
            </w:pPr>
            <w:r>
              <w:rPr>
                <w:rFonts w:ascii="宋体" w:hAnsi="宋体" w:cs="宋体"/>
                <w:spacing w:val="-2"/>
                <w:sz w:val="18"/>
                <w:szCs w:val="18"/>
              </w:rPr>
              <w:t>漂白粉</w:t>
            </w:r>
          </w:p>
        </w:tc>
        <w:tc>
          <w:tcPr>
            <w:tcW w:w="2098" w:type="dxa"/>
          </w:tcPr>
          <w:p>
            <w:pPr>
              <w:spacing w:before="118" w:line="183" w:lineRule="auto"/>
              <w:ind w:left="771"/>
              <w:rPr>
                <w:rFonts w:ascii="宋体" w:hAnsi="宋体" w:cs="宋体"/>
                <w:sz w:val="18"/>
                <w:szCs w:val="18"/>
              </w:rPr>
            </w:pPr>
            <w:r>
              <w:rPr>
                <w:rFonts w:ascii="宋体" w:hAnsi="宋体" w:cs="宋体"/>
                <w:spacing w:val="-2"/>
                <w:sz w:val="18"/>
                <w:szCs w:val="18"/>
              </w:rPr>
              <w:t>20～25</w:t>
            </w:r>
          </w:p>
        </w:tc>
        <w:tc>
          <w:tcPr>
            <w:tcW w:w="1728" w:type="dxa"/>
          </w:tcPr>
          <w:p>
            <w:pPr>
              <w:spacing w:before="72" w:line="219" w:lineRule="auto"/>
              <w:ind w:left="493"/>
              <w:rPr>
                <w:rFonts w:ascii="宋体" w:hAnsi="宋体" w:cs="宋体"/>
                <w:sz w:val="18"/>
                <w:szCs w:val="18"/>
              </w:rPr>
            </w:pPr>
            <w:r>
              <w:rPr>
                <w:rFonts w:ascii="宋体" w:hAnsi="宋体" w:cs="宋体"/>
                <w:spacing w:val="-2"/>
                <w:sz w:val="18"/>
                <w:szCs w:val="18"/>
              </w:rPr>
              <w:t>全池浸泡</w:t>
            </w:r>
          </w:p>
        </w:tc>
        <w:tc>
          <w:tcPr>
            <w:tcW w:w="3171" w:type="dxa"/>
          </w:tcPr>
          <w:p>
            <w:pPr>
              <w:rPr>
                <w:rFonts w:ascii="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203" w:type="dxa"/>
          </w:tcPr>
          <w:p>
            <w:pPr>
              <w:spacing w:before="72" w:line="219" w:lineRule="auto"/>
              <w:ind w:left="825"/>
              <w:rPr>
                <w:rFonts w:ascii="宋体" w:hAnsi="宋体" w:cs="宋体"/>
                <w:sz w:val="18"/>
                <w:szCs w:val="18"/>
              </w:rPr>
            </w:pPr>
            <w:r>
              <w:rPr>
                <w:rFonts w:ascii="宋体" w:hAnsi="宋体" w:cs="宋体"/>
                <w:spacing w:val="3"/>
                <w:sz w:val="18"/>
                <w:szCs w:val="18"/>
              </w:rPr>
              <w:t>强氯精</w:t>
            </w:r>
          </w:p>
        </w:tc>
        <w:tc>
          <w:tcPr>
            <w:tcW w:w="2098" w:type="dxa"/>
          </w:tcPr>
          <w:p>
            <w:pPr>
              <w:spacing w:before="118" w:line="184" w:lineRule="auto"/>
              <w:ind w:left="811"/>
              <w:rPr>
                <w:rFonts w:ascii="宋体" w:hAnsi="宋体" w:cs="宋体"/>
                <w:sz w:val="18"/>
                <w:szCs w:val="18"/>
              </w:rPr>
            </w:pPr>
            <w:r>
              <w:rPr>
                <w:rFonts w:ascii="宋体" w:hAnsi="宋体" w:cs="宋体"/>
                <w:spacing w:val="-3"/>
                <w:sz w:val="18"/>
                <w:szCs w:val="18"/>
              </w:rPr>
              <w:t>5～10</w:t>
            </w:r>
          </w:p>
        </w:tc>
        <w:tc>
          <w:tcPr>
            <w:tcW w:w="1728" w:type="dxa"/>
          </w:tcPr>
          <w:p>
            <w:pPr>
              <w:spacing w:before="73" w:line="219" w:lineRule="auto"/>
              <w:ind w:left="493"/>
              <w:rPr>
                <w:rFonts w:ascii="宋体" w:hAnsi="宋体" w:cs="宋体"/>
                <w:sz w:val="18"/>
                <w:szCs w:val="18"/>
              </w:rPr>
            </w:pPr>
            <w:r>
              <w:rPr>
                <w:rFonts w:ascii="宋体" w:hAnsi="宋体" w:cs="宋体"/>
                <w:spacing w:val="-2"/>
                <w:sz w:val="18"/>
                <w:szCs w:val="18"/>
              </w:rPr>
              <w:t>全池浸泡</w:t>
            </w:r>
          </w:p>
        </w:tc>
        <w:tc>
          <w:tcPr>
            <w:tcW w:w="3171" w:type="dxa"/>
          </w:tcPr>
          <w:p>
            <w:pPr>
              <w:rPr>
                <w:rFonts w:ascii="Aria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2203" w:type="dxa"/>
          </w:tcPr>
          <w:p>
            <w:pPr>
              <w:spacing w:before="75" w:line="219" w:lineRule="auto"/>
              <w:ind w:left="735"/>
              <w:rPr>
                <w:rFonts w:ascii="宋体" w:hAnsi="宋体" w:cs="宋体"/>
                <w:sz w:val="18"/>
                <w:szCs w:val="18"/>
              </w:rPr>
            </w:pPr>
            <w:r>
              <w:rPr>
                <w:rFonts w:ascii="宋体" w:hAnsi="宋体" w:cs="宋体"/>
                <w:spacing w:val="-2"/>
                <w:sz w:val="18"/>
                <w:szCs w:val="18"/>
              </w:rPr>
              <w:t>二氧化氯</w:t>
            </w:r>
          </w:p>
        </w:tc>
        <w:tc>
          <w:tcPr>
            <w:tcW w:w="2098" w:type="dxa"/>
          </w:tcPr>
          <w:p>
            <w:pPr>
              <w:spacing w:before="122" w:line="183" w:lineRule="auto"/>
              <w:ind w:left="771"/>
              <w:rPr>
                <w:rFonts w:ascii="宋体" w:hAnsi="宋体" w:cs="宋体"/>
                <w:sz w:val="18"/>
                <w:szCs w:val="18"/>
              </w:rPr>
            </w:pPr>
            <w:r>
              <w:rPr>
                <w:rFonts w:ascii="宋体" w:hAnsi="宋体" w:cs="宋体"/>
                <w:spacing w:val="-2"/>
                <w:sz w:val="18"/>
                <w:szCs w:val="18"/>
              </w:rPr>
              <w:t>20～30</w:t>
            </w:r>
          </w:p>
        </w:tc>
        <w:tc>
          <w:tcPr>
            <w:tcW w:w="1728" w:type="dxa"/>
          </w:tcPr>
          <w:p>
            <w:pPr>
              <w:spacing w:before="76" w:line="219" w:lineRule="auto"/>
              <w:ind w:left="493"/>
              <w:rPr>
                <w:rFonts w:ascii="宋体" w:hAnsi="宋体" w:cs="宋体"/>
                <w:sz w:val="18"/>
                <w:szCs w:val="18"/>
              </w:rPr>
            </w:pPr>
            <w:r>
              <w:rPr>
                <w:rFonts w:ascii="宋体" w:hAnsi="宋体" w:cs="宋体"/>
                <w:spacing w:val="-2"/>
                <w:sz w:val="18"/>
                <w:szCs w:val="18"/>
              </w:rPr>
              <w:t>全池浸泡</w:t>
            </w:r>
          </w:p>
        </w:tc>
        <w:tc>
          <w:tcPr>
            <w:tcW w:w="3171" w:type="dxa"/>
          </w:tcPr>
          <w:p>
            <w:pPr>
              <w:rPr>
                <w:rFonts w:ascii="Arial"/>
              </w:rPr>
            </w:pPr>
          </w:p>
        </w:tc>
      </w:tr>
    </w:tbl>
    <w:p>
      <w:pPr>
        <w:pStyle w:val="42"/>
        <w:spacing w:before="156" w:after="156"/>
      </w:pPr>
      <w:r>
        <w:rPr>
          <w:rFonts w:hint="eastAsia"/>
        </w:rPr>
        <w:t>注水</w:t>
      </w:r>
    </w:p>
    <w:p>
      <w:pPr>
        <w:pStyle w:val="21"/>
        <w:bidi w:val="0"/>
      </w:pPr>
      <w:r>
        <w:t>清池后鳗苗池内注水，白仔苗池</w:t>
      </w:r>
      <w:r>
        <w:rPr>
          <w:rFonts w:hint="eastAsia"/>
          <w:lang w:eastAsia="zh-CN"/>
        </w:rPr>
        <w:t>水深度</w:t>
      </w:r>
      <w:r>
        <w:t>为30</w:t>
      </w:r>
      <w:r>
        <w:rPr>
          <w:rFonts w:hint="eastAsia"/>
          <w:lang w:val="en-US" w:eastAsia="zh-CN"/>
        </w:rPr>
        <w:t xml:space="preserve"> </w:t>
      </w:r>
      <w:r>
        <w:t>cm</w:t>
      </w:r>
      <w:r>
        <w:rPr>
          <w:rFonts w:hint="eastAsia"/>
          <w:lang w:eastAsia="zh-CN"/>
        </w:rPr>
        <w:t>，</w:t>
      </w:r>
      <w:r>
        <w:t>黑仔池和幼鳗池</w:t>
      </w:r>
      <w:r>
        <w:rPr>
          <w:rFonts w:hint="eastAsia"/>
          <w:lang w:eastAsia="zh-CN"/>
        </w:rPr>
        <w:t>水深度</w:t>
      </w:r>
      <w:r>
        <w:t>为40</w:t>
      </w:r>
      <w:r>
        <w:rPr>
          <w:rFonts w:hint="eastAsia"/>
          <w:lang w:val="en-US" w:eastAsia="zh-CN"/>
        </w:rPr>
        <w:t xml:space="preserve"> </w:t>
      </w:r>
      <w:r>
        <w:t>cm</w:t>
      </w:r>
      <w:r>
        <w:rPr>
          <w:rFonts w:hint="eastAsia"/>
          <w:lang w:eastAsia="zh-CN"/>
        </w:rPr>
        <w:t>，</w:t>
      </w:r>
      <w:r>
        <w:t>并曝气充氧</w:t>
      </w:r>
      <w:r>
        <w:rPr>
          <w:rFonts w:hint="eastAsia"/>
        </w:rPr>
        <w:t>。</w:t>
      </w:r>
    </w:p>
    <w:p>
      <w:pPr>
        <w:pStyle w:val="42"/>
        <w:spacing w:before="156" w:after="156"/>
      </w:pPr>
      <w:r>
        <w:rPr>
          <w:rFonts w:hint="eastAsia"/>
        </w:rPr>
        <w:t>试水</w:t>
      </w:r>
    </w:p>
    <w:p>
      <w:pPr>
        <w:pStyle w:val="21"/>
        <w:bidi w:val="0"/>
      </w:pPr>
      <w:r>
        <w:t>放鳗苗前一天，将少量鳗苗</w:t>
      </w:r>
      <w:r>
        <w:rPr>
          <w:rFonts w:hint="eastAsia"/>
          <w:lang w:eastAsia="zh-CN"/>
        </w:rPr>
        <w:t>（</w:t>
      </w:r>
      <w:r>
        <w:t>10</w:t>
      </w:r>
      <w:r>
        <w:rPr>
          <w:rFonts w:hint="eastAsia"/>
          <w:lang w:val="en-US" w:eastAsia="zh-CN"/>
        </w:rPr>
        <w:t xml:space="preserve"> </w:t>
      </w:r>
      <w:r>
        <w:t>尾</w:t>
      </w:r>
      <w:r>
        <w:rPr>
          <w:rFonts w:hint="eastAsia"/>
          <w:lang w:eastAsia="zh-CN"/>
        </w:rPr>
        <w:t>）</w:t>
      </w:r>
      <w:r>
        <w:t>放入池内网箱24</w:t>
      </w:r>
      <w:r>
        <w:rPr>
          <w:rFonts w:hint="eastAsia"/>
          <w:lang w:val="en-US" w:eastAsia="zh-CN"/>
        </w:rPr>
        <w:t xml:space="preserve"> </w:t>
      </w:r>
      <w:r>
        <w:t>h</w:t>
      </w:r>
      <w:r>
        <w:rPr>
          <w:rFonts w:hint="eastAsia"/>
          <w:lang w:eastAsia="zh-CN"/>
        </w:rPr>
        <w:t>，</w:t>
      </w:r>
      <w:r>
        <w:t>观察鳗苗动态应无异常</w:t>
      </w:r>
      <w:r>
        <w:rPr>
          <w:rFonts w:hint="eastAsia"/>
        </w:rPr>
        <w:t>。</w:t>
      </w:r>
    </w:p>
    <w:p>
      <w:pPr>
        <w:pStyle w:val="38"/>
        <w:spacing w:before="156" w:after="156"/>
      </w:pPr>
      <w:r>
        <w:rPr>
          <w:rFonts w:hint="eastAsia"/>
        </w:rPr>
        <w:t>准备苗种</w:t>
      </w:r>
    </w:p>
    <w:p>
      <w:pPr>
        <w:pStyle w:val="42"/>
        <w:spacing w:before="156" w:after="156"/>
      </w:pPr>
      <w:r>
        <w:rPr>
          <w:rFonts w:hint="eastAsia"/>
        </w:rPr>
        <w:t>苗种质量</w:t>
      </w:r>
    </w:p>
    <w:p>
      <w:pPr>
        <w:pStyle w:val="21"/>
        <w:bidi w:val="0"/>
        <w:rPr>
          <w:rFonts w:hint="default"/>
          <w:lang w:val="en-US" w:eastAsia="zh-CN"/>
        </w:rPr>
      </w:pPr>
      <w:r>
        <w:rPr>
          <w:rFonts w:hint="eastAsia"/>
          <w:lang w:eastAsia="zh-CN"/>
        </w:rPr>
        <w:t>苗种质量见表</w:t>
      </w:r>
      <w:r>
        <w:rPr>
          <w:rFonts w:hint="eastAsia"/>
          <w:lang w:val="en-US" w:eastAsia="zh-CN"/>
        </w:rPr>
        <w:t>3</w:t>
      </w:r>
      <w:r>
        <w:rPr>
          <w:rFonts w:hint="eastAsia"/>
        </w:rPr>
        <w:t>。</w:t>
      </w:r>
    </w:p>
    <w:p>
      <w:pPr>
        <w:pStyle w:val="122"/>
        <w:bidi w:val="0"/>
        <w:rPr>
          <w:rFonts w:hint="default"/>
          <w:lang w:val="zh-CN" w:eastAsia="zh-CN"/>
        </w:rPr>
      </w:pPr>
      <w:r>
        <w:rPr>
          <w:rFonts w:hint="eastAsia"/>
          <w:lang w:val="zh-CN" w:eastAsia="zh-CN"/>
        </w:rPr>
        <w:t>苗种质量</w:t>
      </w:r>
    </w:p>
    <w:tbl>
      <w:tblPr>
        <w:tblStyle w:val="30"/>
        <w:tblW w:w="8520"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131"/>
        <w:gridCol w:w="1132"/>
        <w:gridCol w:w="1071"/>
        <w:gridCol w:w="1950"/>
        <w:gridCol w:w="1230"/>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821" w:type="dxa"/>
            <w:vAlign w:val="center"/>
          </w:tcPr>
          <w:p>
            <w:pPr>
              <w:pStyle w:val="21"/>
              <w:bidi w:val="0"/>
              <w:ind w:left="0" w:leftChars="0" w:firstLine="180" w:firstLineChars="100"/>
              <w:jc w:val="center"/>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全长</w:t>
            </w:r>
          </w:p>
        </w:tc>
        <w:tc>
          <w:tcPr>
            <w:tcW w:w="2263" w:type="dxa"/>
            <w:gridSpan w:val="2"/>
            <w:vAlign w:val="center"/>
          </w:tcPr>
          <w:p>
            <w:pPr>
              <w:pStyle w:val="21"/>
              <w:bidi w:val="0"/>
              <w:ind w:firstLine="900" w:firstLineChars="50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体重</w:t>
            </w:r>
          </w:p>
        </w:tc>
        <w:tc>
          <w:tcPr>
            <w:tcW w:w="1071" w:type="dxa"/>
            <w:vMerge w:val="restart"/>
            <w:vAlign w:val="center"/>
          </w:tcPr>
          <w:p>
            <w:pPr>
              <w:pStyle w:val="21"/>
              <w:bidi w:val="0"/>
              <w:ind w:left="358" w:leftChars="85" w:hanging="180" w:hangingChars="10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脊椎骨数</w:t>
            </w:r>
            <w:r>
              <w:rPr>
                <w:rFonts w:hint="eastAsia" w:hAnsi="宋体" w:cs="宋体"/>
                <w:color w:val="000000" w:themeColor="text1"/>
                <w:sz w:val="18"/>
                <w:szCs w:val="18"/>
                <w:highlight w:val="none"/>
                <w:vertAlign w:val="baseline"/>
                <w:lang w:val="zh-CN"/>
                <w14:textFill>
                  <w14:solidFill>
                    <w14:schemeClr w14:val="tx1"/>
                  </w14:solidFill>
                </w14:textFill>
              </w:rPr>
              <w:t>，</w:t>
            </w: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个</w:t>
            </w:r>
          </w:p>
        </w:tc>
        <w:tc>
          <w:tcPr>
            <w:tcW w:w="1950" w:type="dxa"/>
            <w:vMerge w:val="restart"/>
            <w:vAlign w:val="center"/>
          </w:tcPr>
          <w:p>
            <w:pPr>
              <w:pStyle w:val="21"/>
              <w:bidi w:val="0"/>
              <w:ind w:left="0" w:leftChars="0" w:firstLine="0" w:firstLineChars="0"/>
              <w:jc w:val="center"/>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外部特征</w:t>
            </w:r>
          </w:p>
        </w:tc>
        <w:tc>
          <w:tcPr>
            <w:tcW w:w="1230" w:type="dxa"/>
            <w:vMerge w:val="restart"/>
            <w:vAlign w:val="center"/>
          </w:tcPr>
          <w:p>
            <w:pPr>
              <w:pStyle w:val="21"/>
              <w:bidi w:val="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行为</w:t>
            </w:r>
          </w:p>
        </w:tc>
        <w:tc>
          <w:tcPr>
            <w:tcW w:w="1185" w:type="dxa"/>
            <w:vMerge w:val="restart"/>
            <w:vAlign w:val="center"/>
          </w:tcPr>
          <w:p>
            <w:pPr>
              <w:pStyle w:val="21"/>
              <w:bidi w:val="0"/>
              <w:ind w:left="0" w:leftChars="0" w:firstLine="180" w:firstLineChars="10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丁烯磷液</w:t>
            </w:r>
          </w:p>
          <w:p>
            <w:pPr>
              <w:pStyle w:val="21"/>
              <w:bidi w:val="0"/>
              <w:ind w:left="0" w:leftChars="0" w:firstLine="0" w:firstLineChars="0"/>
              <w:jc w:val="center"/>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（0.46</w:t>
            </w: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 xml:space="preserve"> </w:t>
            </w: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mg/L）</w:t>
            </w:r>
          </w:p>
          <w:p>
            <w:pPr>
              <w:pStyle w:val="21"/>
              <w:bidi w:val="0"/>
              <w:jc w:val="center"/>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药浴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821" w:type="dxa"/>
            <w:vAlign w:val="center"/>
          </w:tcPr>
          <w:p>
            <w:pPr>
              <w:pStyle w:val="21"/>
              <w:bidi w:val="0"/>
              <w:ind w:left="0" w:leftChars="0" w:firstLine="180" w:firstLineChars="100"/>
              <w:jc w:val="both"/>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mm</w:t>
            </w:r>
          </w:p>
        </w:tc>
        <w:tc>
          <w:tcPr>
            <w:tcW w:w="1131" w:type="dxa"/>
            <w:vAlign w:val="center"/>
          </w:tcPr>
          <w:p>
            <w:pPr>
              <w:pStyle w:val="21"/>
              <w:bidi w:val="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g/尾</w:t>
            </w:r>
          </w:p>
        </w:tc>
        <w:tc>
          <w:tcPr>
            <w:tcW w:w="1132" w:type="dxa"/>
            <w:vAlign w:val="center"/>
          </w:tcPr>
          <w:p>
            <w:pPr>
              <w:pStyle w:val="21"/>
              <w:bidi w:val="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尾/kg</w:t>
            </w:r>
          </w:p>
        </w:tc>
        <w:tc>
          <w:tcPr>
            <w:tcW w:w="1071" w:type="dxa"/>
            <w:vMerge w:val="continue"/>
            <w:vAlign w:val="center"/>
          </w:tcPr>
          <w:p>
            <w:pPr>
              <w:pStyle w:val="21"/>
              <w:bidi w:val="0"/>
              <w:jc w:val="center"/>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p>
        </w:tc>
        <w:tc>
          <w:tcPr>
            <w:tcW w:w="1950" w:type="dxa"/>
            <w:vMerge w:val="continue"/>
            <w:vAlign w:val="center"/>
          </w:tcPr>
          <w:p>
            <w:pPr>
              <w:pStyle w:val="21"/>
              <w:bidi w:val="0"/>
              <w:ind w:left="0" w:leftChars="0" w:firstLine="0" w:firstLineChars="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p>
        </w:tc>
        <w:tc>
          <w:tcPr>
            <w:tcW w:w="1230" w:type="dxa"/>
            <w:vMerge w:val="continue"/>
            <w:vAlign w:val="center"/>
          </w:tcPr>
          <w:p>
            <w:pPr>
              <w:pStyle w:val="21"/>
              <w:bidi w:val="0"/>
              <w:jc w:val="center"/>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p>
        </w:tc>
        <w:tc>
          <w:tcPr>
            <w:tcW w:w="1185" w:type="dxa"/>
            <w:vMerge w:val="continue"/>
            <w:vAlign w:val="center"/>
          </w:tcPr>
          <w:p>
            <w:pPr>
              <w:pStyle w:val="21"/>
              <w:bidi w:val="0"/>
              <w:jc w:val="center"/>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exact"/>
        </w:trPr>
        <w:tc>
          <w:tcPr>
            <w:tcW w:w="821" w:type="dxa"/>
            <w:vAlign w:val="center"/>
          </w:tcPr>
          <w:p>
            <w:pPr>
              <w:pStyle w:val="21"/>
              <w:bidi w:val="0"/>
              <w:ind w:left="0" w:leftChars="0" w:firstLine="0" w:firstLineChars="0"/>
              <w:jc w:val="center"/>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54</w:t>
            </w:r>
            <w:r>
              <w:rPr>
                <w:rFonts w:hint="eastAsia" w:ascii="宋体" w:hAnsi="宋体" w:eastAsia="宋体" w:cs="宋体"/>
                <w:color w:val="000000" w:themeColor="text1"/>
                <w:sz w:val="18"/>
                <w:szCs w:val="18"/>
                <w:highlight w:val="none"/>
                <w14:textFill>
                  <w14:solidFill>
                    <w14:schemeClr w14:val="tx1"/>
                  </w14:solidFill>
                </w14:textFill>
              </w:rPr>
              <w:t>～</w:t>
            </w: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58</w:t>
            </w:r>
          </w:p>
        </w:tc>
        <w:tc>
          <w:tcPr>
            <w:tcW w:w="1131" w:type="dxa"/>
            <w:vAlign w:val="center"/>
          </w:tcPr>
          <w:p>
            <w:pPr>
              <w:pStyle w:val="21"/>
              <w:bidi w:val="0"/>
              <w:ind w:left="0" w:leftChars="0" w:firstLine="0" w:firstLineChars="0"/>
              <w:jc w:val="both"/>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eastAsia="zh-CN"/>
                <w14:textFill>
                  <w14:solidFill>
                    <w14:schemeClr w14:val="tx1"/>
                  </w14:solidFill>
                </w14:textFill>
              </w:rPr>
              <w:t>0.11</w:t>
            </w:r>
            <w:r>
              <w:rPr>
                <w:rFonts w:hint="eastAsia" w:ascii="宋体" w:hAnsi="宋体" w:eastAsia="宋体" w:cs="宋体"/>
                <w:color w:val="000000" w:themeColor="text1"/>
                <w:sz w:val="18"/>
                <w:szCs w:val="18"/>
                <w:highlight w:val="none"/>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0.17</w:t>
            </w:r>
          </w:p>
        </w:tc>
        <w:tc>
          <w:tcPr>
            <w:tcW w:w="1132" w:type="dxa"/>
            <w:vAlign w:val="center"/>
          </w:tcPr>
          <w:p>
            <w:pPr>
              <w:pStyle w:val="21"/>
              <w:bidi w:val="0"/>
              <w:ind w:left="0" w:leftChars="0" w:firstLine="0" w:firstLineChars="0"/>
              <w:jc w:val="both"/>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6000</w:t>
            </w:r>
            <w:r>
              <w:rPr>
                <w:rFonts w:hint="eastAsia" w:ascii="宋体" w:hAnsi="宋体" w:eastAsia="宋体" w:cs="宋体"/>
                <w:color w:val="000000" w:themeColor="text1"/>
                <w:sz w:val="18"/>
                <w:szCs w:val="18"/>
                <w:highlight w:val="none"/>
                <w14:textFill>
                  <w14:solidFill>
                    <w14:schemeClr w14:val="tx1"/>
                  </w14:solidFill>
                </w14:textFill>
              </w:rPr>
              <w:t>～</w:t>
            </w:r>
            <w:r>
              <w:rPr>
                <w:rFonts w:hint="eastAsia" w:ascii="宋体" w:hAnsi="宋体" w:eastAsia="宋体" w:cs="宋体"/>
                <w:color w:val="000000" w:themeColor="text1"/>
                <w:sz w:val="18"/>
                <w:szCs w:val="18"/>
                <w:highlight w:val="none"/>
                <w:lang w:val="en-US" w:eastAsia="zh-CN"/>
                <w14:textFill>
                  <w14:solidFill>
                    <w14:schemeClr w14:val="tx1"/>
                  </w14:solidFill>
                </w14:textFill>
              </w:rPr>
              <w:t>8</w:t>
            </w:r>
            <w:r>
              <w:rPr>
                <w:rFonts w:hint="eastAsia" w:hAnsi="宋体" w:cs="宋体"/>
                <w:color w:val="000000" w:themeColor="text1"/>
                <w:sz w:val="18"/>
                <w:szCs w:val="18"/>
                <w:highlight w:val="none"/>
                <w:lang w:val="en-US" w:eastAsia="zh-CN"/>
                <w14:textFill>
                  <w14:solidFill>
                    <w14:schemeClr w14:val="tx1"/>
                  </w14:solidFill>
                </w14:textFill>
              </w:rPr>
              <w:t>0</w:t>
            </w:r>
            <w:r>
              <w:rPr>
                <w:rFonts w:hint="eastAsia" w:ascii="宋体" w:hAnsi="宋体" w:eastAsia="宋体" w:cs="宋体"/>
                <w:color w:val="000000" w:themeColor="text1"/>
                <w:sz w:val="18"/>
                <w:szCs w:val="18"/>
                <w:highlight w:val="none"/>
                <w:lang w:val="en-US" w:eastAsia="zh-CN"/>
                <w14:textFill>
                  <w14:solidFill>
                    <w14:schemeClr w14:val="tx1"/>
                  </w14:solidFill>
                </w14:textFill>
              </w:rPr>
              <w:t>00</w:t>
            </w:r>
          </w:p>
        </w:tc>
        <w:tc>
          <w:tcPr>
            <w:tcW w:w="1071" w:type="dxa"/>
            <w:vAlign w:val="center"/>
          </w:tcPr>
          <w:p>
            <w:pPr>
              <w:pStyle w:val="21"/>
              <w:numPr>
                <w:ilvl w:val="0"/>
                <w:numId w:val="0"/>
              </w:numPr>
              <w:bidi w:val="0"/>
              <w:ind w:leftChars="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111</w:t>
            </w:r>
            <w:r>
              <w:rPr>
                <w:rFonts w:hint="eastAsia" w:ascii="宋体" w:hAnsi="宋体" w:eastAsia="宋体" w:cs="宋体"/>
                <w:color w:val="000000" w:themeColor="text1"/>
                <w:sz w:val="18"/>
                <w:szCs w:val="18"/>
                <w:highlight w:val="none"/>
                <w14:textFill>
                  <w14:solidFill>
                    <w14:schemeClr w14:val="tx1"/>
                  </w14:solidFill>
                </w14:textFill>
              </w:rPr>
              <w:t>～</w:t>
            </w: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119</w:t>
            </w:r>
          </w:p>
          <w:p>
            <w:pPr>
              <w:pStyle w:val="21"/>
              <w:numPr>
                <w:ilvl w:val="0"/>
                <w:numId w:val="0"/>
              </w:numPr>
              <w:bidi w:val="0"/>
              <w:ind w:leftChars="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（以117</w:t>
            </w:r>
            <w:r>
              <w:rPr>
                <w:rFonts w:hint="eastAsia" w:ascii="宋体" w:hAnsi="宋体" w:eastAsia="宋体" w:cs="宋体"/>
                <w:color w:val="000000" w:themeColor="text1"/>
                <w:sz w:val="18"/>
                <w:szCs w:val="18"/>
                <w:highlight w:val="none"/>
                <w14:textFill>
                  <w14:solidFill>
                    <w14:schemeClr w14:val="tx1"/>
                  </w14:solidFill>
                </w14:textFill>
              </w:rPr>
              <w:t>～</w:t>
            </w:r>
          </w:p>
          <w:p>
            <w:pPr>
              <w:pStyle w:val="21"/>
              <w:numPr>
                <w:ilvl w:val="0"/>
                <w:numId w:val="0"/>
              </w:numPr>
              <w:bidi w:val="0"/>
              <w:ind w:leftChars="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118为主）</w:t>
            </w:r>
          </w:p>
        </w:tc>
        <w:tc>
          <w:tcPr>
            <w:tcW w:w="1950" w:type="dxa"/>
            <w:vAlign w:val="center"/>
          </w:tcPr>
          <w:p>
            <w:pPr>
              <w:pStyle w:val="21"/>
              <w:numPr>
                <w:ilvl w:val="0"/>
                <w:numId w:val="19"/>
              </w:numPr>
              <w:bidi w:val="0"/>
              <w:ind w:left="0" w:leftChars="0" w:firstLine="0" w:firstLineChars="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全身透明，行动活泼</w:t>
            </w:r>
            <w:r>
              <w:rPr>
                <w:rFonts w:hint="eastAsia" w:hAnsi="宋体" w:cs="宋体"/>
                <w:color w:val="000000" w:themeColor="text1"/>
                <w:sz w:val="18"/>
                <w:szCs w:val="18"/>
                <w:highlight w:val="none"/>
                <w:vertAlign w:val="baseline"/>
                <w:lang w:val="zh-CN"/>
                <w14:textFill>
                  <w14:solidFill>
                    <w14:schemeClr w14:val="tx1"/>
                  </w14:solidFill>
                </w14:textFill>
              </w:rPr>
              <w:t>；</w:t>
            </w:r>
            <w:r>
              <w:rPr>
                <w:rFonts w:hint="eastAsia" w:hAnsi="宋体" w:cs="宋体"/>
                <w:color w:val="000000" w:themeColor="text1"/>
                <w:sz w:val="18"/>
                <w:szCs w:val="18"/>
                <w:highlight w:val="none"/>
                <w:vertAlign w:val="baseline"/>
                <w:lang w:val="en-US" w:eastAsia="zh-CN"/>
                <w14:textFill>
                  <w14:solidFill>
                    <w14:schemeClr w14:val="tx1"/>
                  </w14:solidFill>
                </w14:textFill>
              </w:rPr>
              <w:t>b）</w:t>
            </w: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体型较圆</w:t>
            </w:r>
            <w:r>
              <w:rPr>
                <w:rFonts w:hint="eastAsia" w:hAnsi="宋体" w:cs="宋体"/>
                <w:color w:val="000000" w:themeColor="text1"/>
                <w:sz w:val="18"/>
                <w:szCs w:val="18"/>
                <w:highlight w:val="none"/>
                <w:vertAlign w:val="baseline"/>
                <w:lang w:val="zh-CN"/>
                <w14:textFill>
                  <w14:solidFill>
                    <w14:schemeClr w14:val="tx1"/>
                  </w14:solidFill>
                </w14:textFill>
              </w:rPr>
              <w:t>；</w:t>
            </w:r>
          </w:p>
          <w:p>
            <w:pPr>
              <w:pStyle w:val="21"/>
              <w:numPr>
                <w:ilvl w:val="0"/>
                <w:numId w:val="19"/>
              </w:numPr>
              <w:bidi w:val="0"/>
              <w:ind w:left="0" w:leftChars="0" w:firstLine="0" w:firstLineChars="0"/>
              <w:jc w:val="both"/>
              <w:rPr>
                <w:rFonts w:hint="eastAsia" w:ascii="宋体" w:hAnsi="宋体" w:eastAsia="宋体" w:cs="宋体"/>
                <w:color w:val="000000" w:themeColor="text1"/>
                <w:sz w:val="18"/>
                <w:szCs w:val="18"/>
                <w:highlight w:val="none"/>
                <w:vertAlign w:val="baseline"/>
                <w:lang w:val="zh-CN" w:eastAsia="zh-CN" w:bidi="ar-SA"/>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尾柄上无黑色素细胞</w:t>
            </w:r>
            <w:r>
              <w:rPr>
                <w:rFonts w:hint="eastAsia" w:hAnsi="宋体" w:cs="宋体"/>
                <w:color w:val="000000" w:themeColor="text1"/>
                <w:sz w:val="18"/>
                <w:szCs w:val="18"/>
                <w:highlight w:val="none"/>
                <w:vertAlign w:val="baseline"/>
                <w:lang w:val="zh-CN"/>
                <w14:textFill>
                  <w14:solidFill>
                    <w14:schemeClr w14:val="tx1"/>
                  </w14:solidFill>
                </w14:textFill>
              </w:rPr>
              <w:t>；</w:t>
            </w: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d）眼小、吻尖长</w:t>
            </w:r>
          </w:p>
        </w:tc>
        <w:tc>
          <w:tcPr>
            <w:tcW w:w="1230" w:type="dxa"/>
            <w:vAlign w:val="center"/>
          </w:tcPr>
          <w:p>
            <w:pPr>
              <w:spacing w:beforeLines="0" w:afterLines="0" w:line="240" w:lineRule="auto"/>
              <w:rPr>
                <w:rFonts w:hint="eastAsia" w:ascii="宋体" w:hAnsi="宋体" w:eastAsia="宋体" w:cs="宋体"/>
                <w:color w:val="000000" w:themeColor="text1"/>
                <w:kern w:val="0"/>
                <w:sz w:val="18"/>
                <w:szCs w:val="18"/>
                <w:highlight w:val="none"/>
                <w:vertAlign w:val="baseline"/>
                <w:lang w:val="zh-CN" w:eastAsia="zh-CN" w:bidi="ar-SA"/>
                <w14:textFill>
                  <w14:solidFill>
                    <w14:schemeClr w14:val="tx1"/>
                  </w14:solidFill>
                </w14:textFill>
              </w:rPr>
            </w:pPr>
            <w:r>
              <w:rPr>
                <w:rFonts w:hint="eastAsia" w:ascii="宋体" w:hAnsi="宋体" w:eastAsia="宋体" w:cs="宋体"/>
                <w:color w:val="000000" w:themeColor="text1"/>
                <w:kern w:val="0"/>
                <w:sz w:val="18"/>
                <w:szCs w:val="18"/>
                <w:highlight w:val="none"/>
                <w:vertAlign w:val="baseline"/>
                <w:lang w:val="zh-CN" w:eastAsia="zh-CN" w:bidi="ar-SA"/>
                <w14:textFill>
                  <w14:solidFill>
                    <w14:schemeClr w14:val="tx1"/>
                  </w14:solidFill>
                </w14:textFill>
              </w:rPr>
              <w:t>放在手掌上即敏捷在</w:t>
            </w:r>
            <w:r>
              <w:rPr>
                <w:rFonts w:hint="eastAsia" w:ascii="宋体" w:hAnsi="宋体" w:cs="宋体"/>
                <w:color w:val="000000" w:themeColor="text1"/>
                <w:kern w:val="0"/>
                <w:sz w:val="18"/>
                <w:szCs w:val="18"/>
                <w:highlight w:val="none"/>
                <w:vertAlign w:val="baseline"/>
                <w:lang w:val="zh-CN" w:eastAsia="zh-CN" w:bidi="ar-SA"/>
                <w14:textFill>
                  <w14:solidFill>
                    <w14:schemeClr w14:val="tx1"/>
                  </w14:solidFill>
                </w14:textFill>
              </w:rPr>
              <w:t>作</w:t>
            </w:r>
            <w:r>
              <w:rPr>
                <w:rFonts w:hint="eastAsia" w:ascii="宋体" w:hAnsi="宋体" w:eastAsia="宋体" w:cs="宋体"/>
                <w:color w:val="000000" w:themeColor="text1"/>
                <w:kern w:val="0"/>
                <w:sz w:val="18"/>
                <w:szCs w:val="18"/>
                <w:highlight w:val="none"/>
                <w:vertAlign w:val="baseline"/>
                <w:lang w:val="zh-CN" w:eastAsia="zh-CN" w:bidi="ar-SA"/>
                <w14:textFill>
                  <w14:solidFill>
                    <w14:schemeClr w14:val="tx1"/>
                  </w14:solidFill>
                </w14:textFill>
              </w:rPr>
              <w:t>左、右、上、下扭曲游动</w:t>
            </w:r>
          </w:p>
        </w:tc>
        <w:tc>
          <w:tcPr>
            <w:tcW w:w="1185" w:type="dxa"/>
            <w:vAlign w:val="center"/>
          </w:tcPr>
          <w:p>
            <w:pPr>
              <w:pStyle w:val="21"/>
              <w:bidi w:val="0"/>
              <w:ind w:left="0" w:leftChars="0" w:firstLine="0" w:firstLineChars="0"/>
              <w:jc w:val="both"/>
              <w:rPr>
                <w:rFonts w:hint="eastAsia" w:ascii="宋体" w:hAnsi="宋体" w:eastAsia="宋体" w:cs="宋体"/>
                <w:color w:val="000000" w:themeColor="text1"/>
                <w:sz w:val="18"/>
                <w:szCs w:val="18"/>
                <w:highlight w:val="none"/>
                <w:vertAlign w:val="baseline"/>
                <w:lang w:val="zh-CN"/>
                <w14:textFill>
                  <w14:solidFill>
                    <w14:schemeClr w14:val="tx1"/>
                  </w14:solidFill>
                </w14:textFill>
              </w:rPr>
            </w:pP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药浴</w:t>
            </w:r>
            <w:r>
              <w:rPr>
                <w:rFonts w:hint="eastAsia" w:hAnsi="宋体" w:cs="宋体"/>
                <w:color w:val="000000" w:themeColor="text1"/>
                <w:sz w:val="18"/>
                <w:szCs w:val="18"/>
                <w:highlight w:val="none"/>
                <w:vertAlign w:val="baseline"/>
                <w:lang w:val="en-US" w:eastAsia="zh-CN"/>
                <w14:textFill>
                  <w14:solidFill>
                    <w14:schemeClr w14:val="tx1"/>
                  </w14:solidFill>
                </w14:textFill>
              </w:rPr>
              <w:t xml:space="preserve"> </w:t>
            </w: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1</w:t>
            </w:r>
            <w:r>
              <w:rPr>
                <w:rFonts w:hint="eastAsia" w:ascii="宋体" w:hAnsi="宋体" w:eastAsia="宋体" w:cs="宋体"/>
                <w:color w:val="000000" w:themeColor="text1"/>
                <w:sz w:val="18"/>
                <w:szCs w:val="18"/>
                <w:highlight w:val="none"/>
                <w:vertAlign w:val="baseline"/>
                <w:lang w:val="en-US" w:eastAsia="zh-CN"/>
                <w14:textFill>
                  <w14:solidFill>
                    <w14:schemeClr w14:val="tx1"/>
                  </w14:solidFill>
                </w14:textFill>
              </w:rPr>
              <w:t xml:space="preserve"> </w:t>
            </w:r>
            <w:r>
              <w:rPr>
                <w:rFonts w:hint="eastAsia" w:ascii="宋体" w:hAnsi="宋体" w:eastAsia="宋体" w:cs="宋体"/>
                <w:color w:val="000000" w:themeColor="text1"/>
                <w:sz w:val="18"/>
                <w:szCs w:val="18"/>
                <w:highlight w:val="none"/>
                <w:vertAlign w:val="baseline"/>
                <w:lang w:val="zh-CN"/>
                <w14:textFill>
                  <w14:solidFill>
                    <w14:schemeClr w14:val="tx1"/>
                  </w14:solidFill>
                </w14:textFill>
              </w:rPr>
              <w:t>h无死苗</w:t>
            </w:r>
          </w:p>
        </w:tc>
      </w:tr>
    </w:tbl>
    <w:p>
      <w:pPr>
        <w:pStyle w:val="42"/>
        <w:spacing w:before="156" w:after="156"/>
        <w:rPr>
          <w:rFonts w:hint="eastAsia"/>
        </w:rPr>
      </w:pPr>
      <w:r>
        <w:rPr>
          <w:rFonts w:hint="eastAsia"/>
        </w:rPr>
        <w:t>苗种消毒</w:t>
      </w:r>
    </w:p>
    <w:p>
      <w:pPr>
        <w:pStyle w:val="21"/>
      </w:pPr>
      <w:r>
        <w:t>消毒方法用药浴法。常用药物种类、药浴时间和药物浓度见表</w:t>
      </w:r>
      <w:r>
        <w:rPr>
          <w:rFonts w:hint="eastAsia"/>
          <w:lang w:val="en-US" w:eastAsia="zh-CN"/>
        </w:rPr>
        <w:t>4</w:t>
      </w:r>
      <w:r>
        <w:rPr>
          <w:rFonts w:hint="eastAsia"/>
        </w:rPr>
        <w:t>。</w:t>
      </w:r>
    </w:p>
    <w:p>
      <w:pPr>
        <w:pStyle w:val="122"/>
        <w:spacing w:before="156" w:after="156"/>
      </w:pPr>
      <w:r>
        <w:t>药物种类、药浴时间和药物浓度</w:t>
      </w:r>
    </w:p>
    <w:p>
      <w:pPr>
        <w:spacing w:line="18" w:lineRule="exact"/>
      </w:pPr>
    </w:p>
    <w:tbl>
      <w:tblPr>
        <w:tblStyle w:val="29"/>
        <w:tblW w:w="9381" w:type="dxa"/>
        <w:tblInd w:w="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77"/>
        <w:gridCol w:w="1899"/>
        <w:gridCol w:w="2565"/>
        <w:gridCol w:w="28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2077" w:type="dxa"/>
            <w:vMerge w:val="restart"/>
            <w:tcBorders>
              <w:bottom w:val="nil"/>
            </w:tcBorders>
          </w:tcPr>
          <w:p>
            <w:pPr>
              <w:spacing w:before="232" w:line="219" w:lineRule="auto"/>
              <w:ind w:left="825"/>
              <w:rPr>
                <w:rFonts w:hint="eastAsia" w:ascii="宋体" w:hAnsi="宋体" w:eastAsia="宋体" w:cs="宋体"/>
                <w:sz w:val="18"/>
                <w:szCs w:val="18"/>
              </w:rPr>
            </w:pPr>
            <w:r>
              <w:rPr>
                <w:rFonts w:hint="eastAsia" w:ascii="宋体" w:hAnsi="宋体" w:eastAsia="宋体" w:cs="宋体"/>
                <w:spacing w:val="-2"/>
                <w:sz w:val="18"/>
                <w:szCs w:val="18"/>
              </w:rPr>
              <w:t>药物种类</w:t>
            </w:r>
          </w:p>
        </w:tc>
        <w:tc>
          <w:tcPr>
            <w:tcW w:w="1899" w:type="dxa"/>
            <w:vMerge w:val="restart"/>
            <w:tcBorders>
              <w:bottom w:val="nil"/>
            </w:tcBorders>
          </w:tcPr>
          <w:p>
            <w:pPr>
              <w:spacing w:before="233" w:line="221" w:lineRule="auto"/>
              <w:ind w:left="812"/>
              <w:rPr>
                <w:rFonts w:hint="eastAsia" w:ascii="宋体" w:hAnsi="宋体" w:eastAsia="宋体" w:cs="宋体"/>
                <w:sz w:val="18"/>
                <w:szCs w:val="18"/>
              </w:rPr>
            </w:pPr>
            <w:r>
              <w:rPr>
                <w:rFonts w:hint="eastAsia" w:ascii="宋体" w:hAnsi="宋体" w:eastAsia="宋体" w:cs="宋体"/>
                <w:spacing w:val="-3"/>
                <w:sz w:val="18"/>
                <w:szCs w:val="18"/>
              </w:rPr>
              <w:t>用途</w:t>
            </w:r>
          </w:p>
        </w:tc>
        <w:tc>
          <w:tcPr>
            <w:tcW w:w="5405" w:type="dxa"/>
            <w:gridSpan w:val="2"/>
          </w:tcPr>
          <w:p>
            <w:pPr>
              <w:spacing w:before="73" w:line="220" w:lineRule="auto"/>
              <w:ind w:left="2044"/>
              <w:rPr>
                <w:rFonts w:hint="eastAsia" w:ascii="宋体" w:hAnsi="宋体" w:eastAsia="宋体" w:cs="宋体"/>
                <w:sz w:val="18"/>
                <w:szCs w:val="18"/>
              </w:rPr>
            </w:pPr>
            <w:r>
              <w:rPr>
                <w:rFonts w:hint="eastAsia" w:ascii="宋体" w:hAnsi="宋体" w:eastAsia="宋体" w:cs="宋体"/>
                <w:spacing w:val="-2"/>
                <w:sz w:val="18"/>
                <w:szCs w:val="18"/>
              </w:rPr>
              <w:t>药液浓度</w:t>
            </w:r>
            <w:r>
              <w:rPr>
                <w:rFonts w:hint="eastAsia" w:ascii="宋体" w:hAnsi="宋体" w:eastAsia="宋体" w:cs="宋体"/>
                <w:spacing w:val="-1"/>
                <w:sz w:val="18"/>
                <w:szCs w:val="18"/>
                <w:lang w:eastAsia="zh-CN"/>
              </w:rPr>
              <w:t>，</w:t>
            </w:r>
            <w:r>
              <w:rPr>
                <w:rFonts w:hint="eastAsia" w:ascii="宋体" w:hAnsi="宋体" w:eastAsia="宋体" w:cs="宋体"/>
                <w:spacing w:val="-1"/>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077" w:type="dxa"/>
            <w:vMerge w:val="continue"/>
            <w:tcBorders>
              <w:top w:val="nil"/>
            </w:tcBorders>
          </w:tcPr>
          <w:p>
            <w:pPr>
              <w:rPr>
                <w:rFonts w:hint="eastAsia" w:ascii="宋体" w:hAnsi="宋体" w:eastAsia="宋体" w:cs="宋体"/>
                <w:sz w:val="18"/>
                <w:szCs w:val="18"/>
              </w:rPr>
            </w:pPr>
          </w:p>
        </w:tc>
        <w:tc>
          <w:tcPr>
            <w:tcW w:w="1899" w:type="dxa"/>
            <w:vMerge w:val="continue"/>
            <w:tcBorders>
              <w:top w:val="nil"/>
            </w:tcBorders>
          </w:tcPr>
          <w:p>
            <w:pPr>
              <w:rPr>
                <w:rFonts w:hint="eastAsia" w:ascii="宋体" w:hAnsi="宋体" w:eastAsia="宋体" w:cs="宋体"/>
                <w:sz w:val="18"/>
                <w:szCs w:val="18"/>
              </w:rPr>
            </w:pPr>
          </w:p>
        </w:tc>
        <w:tc>
          <w:tcPr>
            <w:tcW w:w="2565" w:type="dxa"/>
          </w:tcPr>
          <w:p>
            <w:pPr>
              <w:spacing w:before="70" w:line="220" w:lineRule="auto"/>
              <w:ind w:firstLine="356" w:firstLineChars="200"/>
              <w:rPr>
                <w:rFonts w:hint="eastAsia" w:ascii="宋体" w:hAnsi="宋体" w:eastAsia="宋体" w:cs="宋体"/>
                <w:sz w:val="18"/>
                <w:szCs w:val="18"/>
              </w:rPr>
            </w:pPr>
            <w:r>
              <w:rPr>
                <w:rFonts w:hint="eastAsia" w:ascii="宋体" w:hAnsi="宋体" w:eastAsia="宋体" w:cs="宋体"/>
                <w:spacing w:val="-1"/>
                <w:sz w:val="18"/>
                <w:szCs w:val="18"/>
              </w:rPr>
              <w:t>长时间药浴</w:t>
            </w:r>
            <w:r>
              <w:rPr>
                <w:rFonts w:hint="eastAsia" w:ascii="宋体" w:hAnsi="宋体" w:eastAsia="宋体" w:cs="宋体"/>
                <w:spacing w:val="-1"/>
                <w:sz w:val="18"/>
                <w:szCs w:val="18"/>
                <w:lang w:eastAsia="zh-CN"/>
              </w:rPr>
              <w:t>（</w:t>
            </w:r>
            <w:r>
              <w:rPr>
                <w:rFonts w:hint="eastAsia" w:ascii="宋体" w:hAnsi="宋体" w:eastAsia="宋体" w:cs="宋体"/>
                <w:spacing w:val="-1"/>
                <w:sz w:val="18"/>
                <w:szCs w:val="18"/>
              </w:rPr>
              <w:t>1</w:t>
            </w:r>
            <w:r>
              <w:rPr>
                <w:rFonts w:hint="eastAsia" w:ascii="宋体" w:hAnsi="宋体" w:cs="宋体"/>
                <w:spacing w:val="-1"/>
                <w:sz w:val="18"/>
                <w:szCs w:val="18"/>
                <w:lang w:val="en-US" w:eastAsia="zh-CN"/>
              </w:rPr>
              <w:t xml:space="preserve"> </w:t>
            </w:r>
            <w:r>
              <w:rPr>
                <w:rFonts w:hint="eastAsia" w:ascii="宋体" w:hAnsi="宋体" w:eastAsia="宋体" w:cs="宋体"/>
                <w:spacing w:val="-1"/>
                <w:sz w:val="18"/>
                <w:szCs w:val="18"/>
              </w:rPr>
              <w:t>d～2</w:t>
            </w:r>
            <w:r>
              <w:rPr>
                <w:rFonts w:hint="eastAsia" w:ascii="宋体" w:hAnsi="宋体" w:cs="宋体"/>
                <w:spacing w:val="-1"/>
                <w:sz w:val="18"/>
                <w:szCs w:val="18"/>
                <w:lang w:val="en-US" w:eastAsia="zh-CN"/>
              </w:rPr>
              <w:t xml:space="preserve"> </w:t>
            </w:r>
            <w:r>
              <w:rPr>
                <w:rFonts w:hint="eastAsia" w:ascii="宋体" w:hAnsi="宋体" w:eastAsia="宋体" w:cs="宋体"/>
                <w:spacing w:val="-1"/>
                <w:sz w:val="18"/>
                <w:szCs w:val="18"/>
              </w:rPr>
              <w:t>d</w:t>
            </w:r>
            <w:r>
              <w:rPr>
                <w:rFonts w:hint="eastAsia" w:ascii="宋体" w:hAnsi="宋体" w:eastAsia="宋体" w:cs="宋体"/>
                <w:spacing w:val="-1"/>
                <w:sz w:val="18"/>
                <w:szCs w:val="18"/>
                <w:lang w:eastAsia="zh-CN"/>
              </w:rPr>
              <w:t>）</w:t>
            </w:r>
          </w:p>
        </w:tc>
        <w:tc>
          <w:tcPr>
            <w:tcW w:w="2840" w:type="dxa"/>
          </w:tcPr>
          <w:p>
            <w:pPr>
              <w:tabs>
                <w:tab w:val="right" w:pos="2339"/>
              </w:tabs>
              <w:spacing w:before="70" w:line="220" w:lineRule="auto"/>
              <w:ind w:left="207"/>
              <w:rPr>
                <w:rFonts w:hint="eastAsia" w:ascii="宋体" w:hAnsi="宋体" w:eastAsia="宋体" w:cs="宋体"/>
                <w:sz w:val="18"/>
                <w:szCs w:val="18"/>
                <w:lang w:eastAsia="zh-CN"/>
              </w:rPr>
            </w:pPr>
            <w:r>
              <w:rPr>
                <w:rFonts w:hint="eastAsia" w:ascii="宋体" w:hAnsi="宋体" w:eastAsia="宋体" w:cs="宋体"/>
                <w:spacing w:val="-1"/>
                <w:sz w:val="18"/>
                <w:szCs w:val="18"/>
              </w:rPr>
              <w:t>短时间药浴</w:t>
            </w:r>
            <w:r>
              <w:rPr>
                <w:rFonts w:hint="eastAsia" w:ascii="宋体" w:hAnsi="宋体" w:eastAsia="宋体" w:cs="宋体"/>
                <w:spacing w:val="-1"/>
                <w:sz w:val="18"/>
                <w:szCs w:val="18"/>
                <w:lang w:eastAsia="zh-CN"/>
              </w:rPr>
              <w:tab/>
            </w:r>
            <w:r>
              <w:rPr>
                <w:rFonts w:hint="eastAsia" w:ascii="宋体" w:hAnsi="宋体" w:eastAsia="宋体" w:cs="宋体"/>
                <w:spacing w:val="-1"/>
                <w:sz w:val="18"/>
                <w:szCs w:val="18"/>
                <w:lang w:eastAsia="zh-CN"/>
              </w:rPr>
              <w:t>（</w:t>
            </w:r>
            <w:r>
              <w:rPr>
                <w:rFonts w:hint="eastAsia" w:ascii="宋体" w:hAnsi="宋体" w:eastAsia="宋体" w:cs="宋体"/>
                <w:spacing w:val="-1"/>
                <w:sz w:val="18"/>
                <w:szCs w:val="18"/>
              </w:rPr>
              <w:t>15min～30min</w:t>
            </w:r>
            <w:r>
              <w:rPr>
                <w:rFonts w:hint="eastAsia" w:ascii="宋体" w:hAnsi="宋体" w:eastAsia="宋体" w:cs="宋体"/>
                <w:spacing w:val="-1"/>
                <w:sz w:val="18"/>
                <w:szCs w:val="1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trPr>
        <w:tc>
          <w:tcPr>
            <w:tcW w:w="2077" w:type="dxa"/>
          </w:tcPr>
          <w:p>
            <w:pPr>
              <w:spacing w:before="71" w:line="220" w:lineRule="auto"/>
              <w:ind w:firstLine="704" w:firstLineChars="400"/>
              <w:rPr>
                <w:rFonts w:hint="eastAsia" w:ascii="宋体" w:hAnsi="宋体" w:eastAsia="宋体" w:cs="宋体"/>
                <w:sz w:val="18"/>
                <w:szCs w:val="18"/>
              </w:rPr>
            </w:pPr>
            <w:r>
              <w:rPr>
                <w:rFonts w:hint="eastAsia" w:ascii="宋体" w:hAnsi="宋体" w:eastAsia="宋体" w:cs="宋体"/>
                <w:spacing w:val="-2"/>
                <w:sz w:val="18"/>
                <w:szCs w:val="18"/>
              </w:rPr>
              <w:t>食</w:t>
            </w:r>
            <w:r>
              <w:rPr>
                <w:rFonts w:hint="eastAsia" w:ascii="宋体" w:hAnsi="宋体" w:eastAsia="宋体" w:cs="宋体"/>
                <w:spacing w:val="-2"/>
                <w:sz w:val="18"/>
                <w:szCs w:val="18"/>
                <w:lang w:val="en-US" w:eastAsia="zh-CN"/>
              </w:rPr>
              <w:t xml:space="preserve">  </w:t>
            </w:r>
            <w:r>
              <w:rPr>
                <w:rFonts w:hint="eastAsia" w:ascii="宋体" w:hAnsi="宋体" w:eastAsia="宋体" w:cs="宋体"/>
                <w:spacing w:val="-2"/>
                <w:sz w:val="18"/>
                <w:szCs w:val="18"/>
              </w:rPr>
              <w:t>盐</w:t>
            </w:r>
          </w:p>
        </w:tc>
        <w:tc>
          <w:tcPr>
            <w:tcW w:w="1899" w:type="dxa"/>
          </w:tcPr>
          <w:p>
            <w:pPr>
              <w:spacing w:before="71" w:line="219" w:lineRule="auto"/>
              <w:ind w:left="272"/>
              <w:rPr>
                <w:rFonts w:hint="eastAsia" w:ascii="宋体" w:hAnsi="宋体" w:eastAsia="宋体" w:cs="宋体"/>
                <w:sz w:val="18"/>
                <w:szCs w:val="18"/>
              </w:rPr>
            </w:pPr>
            <w:r>
              <w:rPr>
                <w:rFonts w:hint="eastAsia" w:ascii="宋体" w:hAnsi="宋体" w:eastAsia="宋体" w:cs="宋体"/>
                <w:spacing w:val="1"/>
                <w:sz w:val="18"/>
                <w:szCs w:val="18"/>
              </w:rPr>
              <w:t>杀灭水霉、寄生虫</w:t>
            </w:r>
          </w:p>
        </w:tc>
        <w:tc>
          <w:tcPr>
            <w:tcW w:w="2565" w:type="dxa"/>
          </w:tcPr>
          <w:p>
            <w:pPr>
              <w:spacing w:before="117" w:line="183" w:lineRule="auto"/>
              <w:ind w:left="754"/>
              <w:rPr>
                <w:rFonts w:hint="eastAsia" w:ascii="宋体" w:hAnsi="宋体" w:eastAsia="宋体" w:cs="宋体"/>
                <w:sz w:val="18"/>
                <w:szCs w:val="18"/>
              </w:rPr>
            </w:pPr>
            <w:r>
              <w:rPr>
                <w:rFonts w:hint="eastAsia" w:ascii="宋体" w:hAnsi="宋体" w:eastAsia="宋体" w:cs="宋体"/>
                <w:spacing w:val="-1"/>
                <w:sz w:val="18"/>
                <w:szCs w:val="18"/>
              </w:rPr>
              <w:t>0.5～0.7</w:t>
            </w:r>
          </w:p>
        </w:tc>
        <w:tc>
          <w:tcPr>
            <w:tcW w:w="2840" w:type="dxa"/>
          </w:tcPr>
          <w:p>
            <w:pPr>
              <w:spacing w:before="116" w:line="184" w:lineRule="auto"/>
              <w:ind w:left="837"/>
              <w:rPr>
                <w:rFonts w:hint="eastAsia" w:ascii="宋体" w:hAnsi="宋体" w:eastAsia="宋体" w:cs="宋体"/>
                <w:sz w:val="18"/>
                <w:szCs w:val="18"/>
                <w:lang w:val="en-US" w:eastAsia="zh-CN"/>
              </w:rPr>
            </w:pPr>
            <w:r>
              <w:rPr>
                <w:rFonts w:hint="eastAsia" w:ascii="宋体" w:hAnsi="宋体" w:eastAsia="宋体" w:cs="宋体"/>
                <w:spacing w:val="-3"/>
                <w:sz w:val="18"/>
                <w:szCs w:val="18"/>
              </w:rPr>
              <w:t>1.5～3</w:t>
            </w:r>
            <w:r>
              <w:rPr>
                <w:rFonts w:hint="eastAsia" w:ascii="宋体" w:hAnsi="宋体" w:eastAsia="宋体" w:cs="宋体"/>
                <w:spacing w:val="-3"/>
                <w:sz w:val="18"/>
                <w:szCs w:val="18"/>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077" w:type="dxa"/>
          </w:tcPr>
          <w:p>
            <w:pPr>
              <w:spacing w:before="73" w:line="220" w:lineRule="auto"/>
              <w:ind w:firstLine="736" w:firstLineChars="400"/>
              <w:rPr>
                <w:rFonts w:hint="eastAsia" w:ascii="宋体" w:hAnsi="宋体" w:eastAsia="宋体" w:cs="宋体"/>
                <w:sz w:val="18"/>
                <w:szCs w:val="18"/>
              </w:rPr>
            </w:pPr>
            <w:r>
              <w:rPr>
                <w:rFonts w:hint="eastAsia" w:ascii="宋体" w:hAnsi="宋体" w:eastAsia="宋体" w:cs="宋体"/>
                <w:spacing w:val="2"/>
                <w:sz w:val="18"/>
                <w:szCs w:val="18"/>
              </w:rPr>
              <w:t>小苏打</w:t>
            </w:r>
          </w:p>
        </w:tc>
        <w:tc>
          <w:tcPr>
            <w:tcW w:w="1899" w:type="dxa"/>
          </w:tcPr>
          <w:p>
            <w:pPr>
              <w:spacing w:before="73" w:line="219" w:lineRule="auto"/>
              <w:ind w:left="631"/>
              <w:rPr>
                <w:rFonts w:hint="eastAsia" w:ascii="宋体" w:hAnsi="宋体" w:eastAsia="宋体" w:cs="宋体"/>
                <w:sz w:val="18"/>
                <w:szCs w:val="18"/>
              </w:rPr>
            </w:pPr>
            <w:r>
              <w:rPr>
                <w:rFonts w:hint="eastAsia" w:ascii="宋体" w:hAnsi="宋体" w:eastAsia="宋体" w:cs="宋体"/>
                <w:spacing w:val="6"/>
                <w:sz w:val="18"/>
                <w:szCs w:val="18"/>
              </w:rPr>
              <w:t>治愈伤口</w:t>
            </w:r>
          </w:p>
        </w:tc>
        <w:tc>
          <w:tcPr>
            <w:tcW w:w="2565" w:type="dxa"/>
          </w:tcPr>
          <w:p>
            <w:pPr>
              <w:spacing w:before="119" w:line="183" w:lineRule="auto"/>
              <w:ind w:left="1023"/>
              <w:rPr>
                <w:rFonts w:hint="eastAsia" w:ascii="宋体" w:hAnsi="宋体" w:eastAsia="宋体" w:cs="宋体"/>
                <w:sz w:val="18"/>
                <w:szCs w:val="18"/>
              </w:rPr>
            </w:pPr>
            <w:r>
              <w:rPr>
                <w:rFonts w:hint="eastAsia" w:ascii="宋体" w:hAnsi="宋体" w:eastAsia="宋体" w:cs="宋体"/>
                <w:spacing w:val="-3"/>
                <w:sz w:val="18"/>
                <w:szCs w:val="18"/>
              </w:rPr>
              <w:t>0.4</w:t>
            </w:r>
          </w:p>
        </w:tc>
        <w:tc>
          <w:tcPr>
            <w:tcW w:w="2840" w:type="dxa"/>
          </w:tcPr>
          <w:p>
            <w:pP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w:t>
            </w:r>
            <w:r>
              <w:rPr>
                <w:rFonts w:hint="eastAsia" w:ascii="宋体" w:hAnsi="宋体" w:cs="宋体"/>
                <w:sz w:val="18"/>
                <w:szCs w:val="18"/>
                <w:lang w:val="en-US" w:eastAsia="zh-CN"/>
              </w:rPr>
              <w:t xml:space="preserve"> </w:t>
            </w:r>
            <w:r>
              <w:rPr>
                <w:rFonts w:hint="eastAsia" w:ascii="宋体" w:hAnsi="宋体" w:eastAsia="宋体" w:cs="宋体"/>
                <w:sz w:val="18"/>
                <w:szCs w:val="18"/>
                <w:lang w:val="en-US" w:eastAsia="zh-CN"/>
              </w:rPr>
              <w:t xml:space="preserve">  -</w:t>
            </w:r>
          </w:p>
        </w:tc>
      </w:tr>
    </w:tbl>
    <w:p>
      <w:pPr>
        <w:pStyle w:val="41"/>
        <w:spacing w:before="312" w:after="312"/>
      </w:pPr>
      <w:r>
        <w:rPr>
          <w:rFonts w:hint="eastAsia"/>
        </w:rPr>
        <w:t>白仔养殖</w:t>
      </w:r>
    </w:p>
    <w:p>
      <w:pPr>
        <w:pStyle w:val="38"/>
        <w:spacing w:before="156" w:after="156"/>
      </w:pPr>
      <w:r>
        <w:rPr>
          <w:rFonts w:hint="eastAsia"/>
        </w:rPr>
        <w:t>丝蚯蚓处理</w:t>
      </w:r>
    </w:p>
    <w:p>
      <w:pPr>
        <w:pStyle w:val="42"/>
        <w:spacing w:before="156" w:after="156"/>
        <w:ind w:left="0"/>
      </w:pPr>
      <w:r>
        <w:rPr>
          <w:rFonts w:hint="eastAsia"/>
        </w:rPr>
        <w:t>暂养池</w:t>
      </w:r>
    </w:p>
    <w:p>
      <w:pPr>
        <w:pStyle w:val="21"/>
        <w:bidi w:val="0"/>
      </w:pPr>
      <w:r>
        <w:t>暂养池面积为5</w:t>
      </w:r>
      <w:r>
        <w:rPr>
          <w:rFonts w:hint="eastAsia"/>
          <w:lang w:val="en-US" w:eastAsia="zh-CN"/>
        </w:rPr>
        <w:t xml:space="preserve"> </w:t>
      </w:r>
      <w:r>
        <w:t>m²～10</w:t>
      </w:r>
      <w:r>
        <w:rPr>
          <w:rFonts w:hint="eastAsia"/>
          <w:lang w:val="en-US" w:eastAsia="zh-CN"/>
        </w:rPr>
        <w:t xml:space="preserve"> </w:t>
      </w:r>
      <w:r>
        <w:t>m²、池深20</w:t>
      </w:r>
      <w:r>
        <w:rPr>
          <w:rFonts w:hint="eastAsia"/>
          <w:lang w:val="en-US" w:eastAsia="zh-CN"/>
        </w:rPr>
        <w:t xml:space="preserve"> </w:t>
      </w:r>
      <w:r>
        <w:t>cm～30</w:t>
      </w:r>
      <w:r>
        <w:rPr>
          <w:rFonts w:hint="eastAsia"/>
          <w:lang w:val="en-US" w:eastAsia="zh-CN"/>
        </w:rPr>
        <w:t xml:space="preserve"> </w:t>
      </w:r>
      <w:r>
        <w:t>cm。要求流水、池上有顶棚挡光、挡雨</w:t>
      </w:r>
      <w:r>
        <w:rPr>
          <w:rFonts w:hint="eastAsia"/>
        </w:rPr>
        <w:t>。</w:t>
      </w:r>
    </w:p>
    <w:p>
      <w:pPr>
        <w:pStyle w:val="42"/>
        <w:spacing w:before="156" w:after="156"/>
        <w:ind w:left="0"/>
      </w:pPr>
      <w:r>
        <w:t>丝蚯蚓的漂洗</w:t>
      </w:r>
    </w:p>
    <w:p>
      <w:pPr>
        <w:pStyle w:val="21"/>
        <w:bidi w:val="0"/>
      </w:pPr>
      <w:r>
        <w:t>把购进的丝蚯蚓投入暂养池内，用微流水不断漂洗，并经常搅动，同时用0.05</w:t>
      </w:r>
      <w:r>
        <w:rPr>
          <w:rFonts w:hint="eastAsia"/>
          <w:lang w:val="en-US" w:eastAsia="zh-CN"/>
        </w:rPr>
        <w:t xml:space="preserve"> </w:t>
      </w:r>
      <w:r>
        <w:t>mm～1.65</w:t>
      </w:r>
      <w:r>
        <w:rPr>
          <w:rFonts w:hint="eastAsia"/>
          <w:lang w:val="en-US" w:eastAsia="zh-CN"/>
        </w:rPr>
        <w:t xml:space="preserve"> </w:t>
      </w:r>
      <w:r>
        <w:t>mm网布分离，提取网上丝蚯蚓放入</w:t>
      </w:r>
      <w:r>
        <w:rPr>
          <w:rFonts w:hint="eastAsia"/>
          <w:lang w:eastAsia="zh-CN"/>
        </w:rPr>
        <w:t>其他</w:t>
      </w:r>
      <w:r>
        <w:t>池中继续漂洗</w:t>
      </w:r>
      <w:r>
        <w:rPr>
          <w:color w:val="000000" w:themeColor="text1"/>
          <w14:textFill>
            <w14:solidFill>
              <w14:schemeClr w14:val="tx1"/>
            </w14:solidFill>
          </w14:textFill>
        </w:rPr>
        <w:t>，多次反复</w:t>
      </w:r>
      <w:r>
        <w:rPr>
          <w:rFonts w:hint="eastAsia"/>
          <w:color w:val="000000" w:themeColor="text1"/>
          <w:lang w:eastAsia="zh-CN"/>
          <w14:textFill>
            <w14:solidFill>
              <w14:schemeClr w14:val="tx1"/>
            </w14:solidFill>
          </w14:textFill>
        </w:rPr>
        <w:t>去</w:t>
      </w:r>
      <w:r>
        <w:rPr>
          <w:color w:val="000000" w:themeColor="text1"/>
          <w14:textFill>
            <w14:solidFill>
              <w14:schemeClr w14:val="tx1"/>
            </w14:solidFill>
          </w14:textFill>
        </w:rPr>
        <w:t>除死</w:t>
      </w:r>
      <w:r>
        <w:rPr>
          <w:rFonts w:hint="eastAsia"/>
          <w:color w:val="000000" w:themeColor="text1"/>
          <w:lang w:eastAsia="zh-CN"/>
          <w14:textFill>
            <w14:solidFill>
              <w14:schemeClr w14:val="tx1"/>
            </w14:solidFill>
          </w14:textFill>
        </w:rPr>
        <w:t>丝</w:t>
      </w:r>
      <w:r>
        <w:rPr>
          <w:color w:val="000000" w:themeColor="text1"/>
          <w14:textFill>
            <w14:solidFill>
              <w14:schemeClr w14:val="tx1"/>
            </w14:solidFill>
          </w14:textFill>
        </w:rPr>
        <w:t>蚯</w:t>
      </w:r>
      <w:r>
        <w:t>蚓和污物</w:t>
      </w:r>
      <w:r>
        <w:rPr>
          <w:rFonts w:hint="eastAsia"/>
        </w:rPr>
        <w:t>。</w:t>
      </w:r>
    </w:p>
    <w:p>
      <w:pPr>
        <w:pStyle w:val="42"/>
        <w:spacing w:before="156" w:after="156"/>
        <w:ind w:left="0"/>
      </w:pPr>
      <w:r>
        <w:t>丝蚯蚓</w:t>
      </w:r>
      <w:r>
        <w:rPr>
          <w:rFonts w:hint="eastAsia"/>
        </w:rPr>
        <w:t>消毒</w:t>
      </w:r>
    </w:p>
    <w:p>
      <w:pPr>
        <w:pStyle w:val="21"/>
        <w:bidi w:val="0"/>
      </w:pPr>
      <w:r>
        <w:t>经暂养、漂洗后的丝蚯蚓，在喂养前先用浓度1.0×</w:t>
      </w:r>
      <w:r>
        <w:rPr>
          <w:rFonts w:hint="eastAsia"/>
        </w:rPr>
        <w:t>10</w:t>
      </w:r>
      <w:r>
        <w:rPr>
          <w:rFonts w:hint="eastAsia"/>
          <w:vertAlign w:val="superscript"/>
        </w:rPr>
        <w:t>-6</w:t>
      </w:r>
      <w:r>
        <w:rPr>
          <w:spacing w:val="-5"/>
        </w:rPr>
        <w:t>～2.0×</w:t>
      </w:r>
      <w:r>
        <w:rPr>
          <w:rFonts w:hint="eastAsia"/>
        </w:rPr>
        <w:t>10</w:t>
      </w:r>
      <w:r>
        <w:rPr>
          <w:rFonts w:hint="eastAsia"/>
          <w:vertAlign w:val="superscript"/>
        </w:rPr>
        <w:t>-6</w:t>
      </w:r>
      <w:r>
        <w:t>氟苯尼考或0.8%的食盐浸泡30min</w:t>
      </w:r>
      <w:r>
        <w:rPr>
          <w:rFonts w:hint="eastAsia"/>
          <w:lang w:eastAsia="zh-CN"/>
        </w:rPr>
        <w:t>，</w:t>
      </w:r>
      <w:r>
        <w:t>然后用清水冲洗</w:t>
      </w:r>
      <w:r>
        <w:rPr>
          <w:rFonts w:hint="eastAsia"/>
          <w:lang w:eastAsia="zh-CN"/>
        </w:rPr>
        <w:t>并</w:t>
      </w:r>
      <w:r>
        <w:t>沥去</w:t>
      </w:r>
      <w:r>
        <w:rPr>
          <w:rFonts w:hint="eastAsia"/>
        </w:rPr>
        <w:t>水分。</w:t>
      </w:r>
    </w:p>
    <w:p>
      <w:pPr>
        <w:pStyle w:val="38"/>
        <w:spacing w:before="156" w:after="156"/>
      </w:pPr>
      <w:r>
        <w:rPr>
          <w:rFonts w:hint="eastAsia"/>
        </w:rPr>
        <w:t>驯饵</w:t>
      </w:r>
    </w:p>
    <w:p>
      <w:pPr>
        <w:pStyle w:val="42"/>
        <w:spacing w:before="156" w:after="156"/>
        <w:ind w:left="0"/>
      </w:pPr>
      <w:r>
        <w:t>诱食散投</w:t>
      </w:r>
    </w:p>
    <w:p>
      <w:pPr>
        <w:pStyle w:val="21"/>
        <w:bidi w:val="0"/>
      </w:pPr>
      <w:r>
        <w:t>鱼池四周设多个食台，食台上方安置一盏15</w:t>
      </w:r>
      <w:r>
        <w:rPr>
          <w:rFonts w:hint="eastAsia"/>
          <w:lang w:val="en-US" w:eastAsia="zh-CN"/>
        </w:rPr>
        <w:t xml:space="preserve"> </w:t>
      </w:r>
      <w:r>
        <w:t>W的白炽灯诱食，按池鱼总重量的20%～30%散投消毒后的丝蚯蚓</w:t>
      </w:r>
      <w:r>
        <w:rPr>
          <w:rFonts w:hint="eastAsia"/>
        </w:rPr>
        <w:t>。</w:t>
      </w:r>
    </w:p>
    <w:p>
      <w:pPr>
        <w:pStyle w:val="42"/>
        <w:bidi w:val="0"/>
      </w:pPr>
      <w:r>
        <w:rPr>
          <w:rFonts w:hint="eastAsia"/>
        </w:rPr>
        <w:t>集中</w:t>
      </w:r>
      <w:r>
        <w:rPr>
          <w:rFonts w:hint="eastAsia"/>
          <w:lang w:eastAsia="zh-CN"/>
        </w:rPr>
        <w:t>投</w:t>
      </w:r>
      <w:r>
        <w:rPr>
          <w:rFonts w:hint="eastAsia"/>
        </w:rPr>
        <w:t>饵</w:t>
      </w:r>
    </w:p>
    <w:p>
      <w:pPr>
        <w:pStyle w:val="21"/>
      </w:pPr>
      <w:r>
        <w:rPr>
          <w:color w:val="auto"/>
        </w:rPr>
        <w:t>诱食</w:t>
      </w:r>
      <w:r>
        <w:rPr>
          <w:rFonts w:hint="eastAsia"/>
          <w:color w:val="auto"/>
          <w:lang w:val="en-US" w:eastAsia="zh-CN"/>
        </w:rPr>
        <w:t xml:space="preserve">2 </w:t>
      </w:r>
      <w:r>
        <w:rPr>
          <w:color w:val="auto"/>
        </w:rPr>
        <w:t>d～</w:t>
      </w:r>
      <w:r>
        <w:rPr>
          <w:rFonts w:hint="eastAsia"/>
          <w:color w:val="auto"/>
          <w:lang w:val="en-US" w:eastAsia="zh-CN"/>
        </w:rPr>
        <w:t>3</w:t>
      </w:r>
      <w:r>
        <w:rPr>
          <w:rFonts w:hint="eastAsia"/>
          <w:spacing w:val="6"/>
          <w:lang w:val="en-US" w:eastAsia="zh-CN"/>
        </w:rPr>
        <w:t xml:space="preserve"> </w:t>
      </w:r>
      <w:r>
        <w:rPr>
          <w:color w:val="auto"/>
        </w:rPr>
        <w:t>d后，</w:t>
      </w:r>
      <w:r>
        <w:t>每个培育池的饵料台逐步减至1个～2个，并</w:t>
      </w:r>
      <w:r>
        <w:rPr>
          <w:spacing w:val="-2"/>
        </w:rPr>
        <w:t>提到水面</w:t>
      </w:r>
      <w:r>
        <w:rPr>
          <w:rFonts w:hint="eastAsia"/>
          <w:spacing w:val="-2"/>
        </w:rPr>
        <w:t>。</w:t>
      </w:r>
    </w:p>
    <w:p>
      <w:pPr>
        <w:pStyle w:val="42"/>
        <w:bidi w:val="0"/>
      </w:pPr>
      <w:r>
        <w:rPr>
          <w:rFonts w:hint="eastAsia"/>
          <w:lang w:eastAsia="zh-CN"/>
        </w:rPr>
        <w:t>日</w:t>
      </w:r>
      <w:r>
        <w:rPr>
          <w:rFonts w:hint="eastAsia"/>
        </w:rPr>
        <w:t>常投喂</w:t>
      </w:r>
    </w:p>
    <w:p>
      <w:pPr>
        <w:pStyle w:val="21"/>
        <w:rPr>
          <w:color w:val="000000" w:themeColor="text1"/>
          <w14:textFill>
            <w14:solidFill>
              <w14:schemeClr w14:val="tx1"/>
            </w14:solidFill>
          </w14:textFill>
        </w:rPr>
      </w:pPr>
      <w:r>
        <w:rPr>
          <w:rFonts w:hint="eastAsia"/>
          <w:color w:val="000000" w:themeColor="text1"/>
          <w:spacing w:val="14"/>
          <w:lang w:eastAsia="zh-CN"/>
          <w14:textFill>
            <w14:solidFill>
              <w14:schemeClr w14:val="tx1"/>
            </w14:solidFill>
          </w14:textFill>
        </w:rPr>
        <w:t>培育</w:t>
      </w:r>
      <w:r>
        <w:rPr>
          <w:color w:val="000000" w:themeColor="text1"/>
          <w:spacing w:val="14"/>
          <w14:textFill>
            <w14:solidFill>
              <w14:schemeClr w14:val="tx1"/>
            </w14:solidFill>
          </w14:textFill>
        </w:rPr>
        <w:t>定时、定点摄食后，以一日三次为</w:t>
      </w:r>
      <w:r>
        <w:rPr>
          <w:rFonts w:hint="eastAsia"/>
          <w:color w:val="000000" w:themeColor="text1"/>
          <w:spacing w:val="14"/>
          <w:lang w:eastAsia="zh-CN"/>
          <w14:textFill>
            <w14:solidFill>
              <w14:schemeClr w14:val="tx1"/>
            </w14:solidFill>
          </w14:textFill>
        </w:rPr>
        <w:t>宜</w:t>
      </w:r>
      <w:r>
        <w:rPr>
          <w:color w:val="000000" w:themeColor="text1"/>
          <w:spacing w:val="14"/>
          <w14:textFill>
            <w14:solidFill>
              <w14:schemeClr w14:val="tx1"/>
            </w14:solidFill>
          </w14:textFill>
        </w:rPr>
        <w:t>，投喂时间为</w:t>
      </w:r>
      <w:r>
        <w:rPr>
          <w:rFonts w:hint="eastAsia"/>
          <w:color w:val="000000" w:themeColor="text1"/>
          <w:spacing w:val="14"/>
          <w:lang w:eastAsia="zh-CN"/>
          <w14:textFill>
            <w14:solidFill>
              <w14:schemeClr w14:val="tx1"/>
            </w14:solidFill>
          </w14:textFill>
        </w:rPr>
        <w:t>：</w:t>
      </w:r>
      <w:r>
        <w:rPr>
          <w:color w:val="000000" w:themeColor="text1"/>
          <w:spacing w:val="14"/>
          <w14:textFill>
            <w14:solidFill>
              <w14:schemeClr w14:val="tx1"/>
            </w14:solidFill>
          </w14:textFill>
        </w:rPr>
        <w:t>6时～7时、14时～15时、22时～23时，日投饵量达鱼体总重量的40%～50%</w:t>
      </w:r>
      <w:r>
        <w:rPr>
          <w:rFonts w:hint="eastAsia"/>
          <w:color w:val="000000" w:themeColor="text1"/>
          <w:spacing w:val="14"/>
          <w:lang w:eastAsia="zh-CN"/>
          <w14:textFill>
            <w14:solidFill>
              <w14:schemeClr w14:val="tx1"/>
            </w14:solidFill>
          </w14:textFill>
        </w:rPr>
        <w:t>，</w:t>
      </w:r>
      <w:r>
        <w:rPr>
          <w:color w:val="000000" w:themeColor="text1"/>
          <w:spacing w:val="14"/>
          <w14:textFill>
            <w14:solidFill>
              <w14:schemeClr w14:val="tx1"/>
            </w14:solidFill>
          </w14:textFill>
        </w:rPr>
        <w:t>摄食旺盛时应控制在70%以内</w:t>
      </w:r>
      <w:r>
        <w:rPr>
          <w:rFonts w:hint="eastAsia"/>
          <w:color w:val="000000" w:themeColor="text1"/>
          <w:spacing w:val="14"/>
          <w:lang w:eastAsia="zh-CN"/>
          <w14:textFill>
            <w14:solidFill>
              <w14:schemeClr w14:val="tx1"/>
            </w14:solidFill>
          </w14:textFill>
        </w:rPr>
        <w:t>，</w:t>
      </w:r>
      <w:r>
        <w:rPr>
          <w:color w:val="000000" w:themeColor="text1"/>
          <w:spacing w:val="14"/>
          <w14:textFill>
            <w14:solidFill>
              <w14:schemeClr w14:val="tx1"/>
            </w14:solidFill>
          </w14:textFill>
        </w:rPr>
        <w:t>并根据吃食情况酌情增</w:t>
      </w:r>
      <w:r>
        <w:rPr>
          <w:rFonts w:ascii="Times New Roman" w:hAnsi="Times New Roman" w:eastAsia="宋体" w:cs="Times New Roman"/>
          <w:color w:val="000000" w:themeColor="text1"/>
          <w:szCs w:val="21"/>
          <w14:textFill>
            <w14:solidFill>
              <w14:schemeClr w14:val="tx1"/>
            </w14:solidFill>
          </w14:textFill>
        </w:rPr>
        <w:t>减</w:t>
      </w:r>
      <w:r>
        <w:rPr>
          <w:rFonts w:hint="eastAsia"/>
          <w:color w:val="000000" w:themeColor="text1"/>
          <w:spacing w:val="14"/>
          <w14:textFill>
            <w14:solidFill>
              <w14:schemeClr w14:val="tx1"/>
            </w14:solidFill>
          </w14:textFill>
        </w:rPr>
        <w:t>。</w:t>
      </w:r>
    </w:p>
    <w:p>
      <w:pPr>
        <w:pStyle w:val="38"/>
        <w:spacing w:before="156" w:after="156"/>
      </w:pPr>
      <w:r>
        <w:rPr>
          <w:rFonts w:hint="eastAsia"/>
        </w:rPr>
        <w:t>饵料转换</w:t>
      </w:r>
    </w:p>
    <w:p>
      <w:pPr>
        <w:pStyle w:val="21"/>
        <w:ind w:firstLine="412"/>
      </w:pPr>
      <w:r>
        <w:rPr>
          <w:spacing w:val="-2"/>
        </w:rPr>
        <w:t>经</w:t>
      </w:r>
      <w:r>
        <w:rPr>
          <w:rFonts w:hint="eastAsia"/>
          <w:spacing w:val="-2"/>
          <w:lang w:val="en-US" w:eastAsia="zh-CN"/>
        </w:rPr>
        <w:t xml:space="preserve"> </w:t>
      </w:r>
      <w:r>
        <w:rPr>
          <w:spacing w:val="-2"/>
        </w:rPr>
        <w:t>20</w:t>
      </w:r>
      <w:r>
        <w:rPr>
          <w:rFonts w:hint="eastAsia"/>
          <w:spacing w:val="-2"/>
          <w:lang w:val="en-US" w:eastAsia="zh-CN"/>
        </w:rPr>
        <w:t xml:space="preserve"> </w:t>
      </w:r>
      <w:r>
        <w:rPr>
          <w:spacing w:val="-2"/>
        </w:rPr>
        <w:t>d～25</w:t>
      </w:r>
      <w:r>
        <w:rPr>
          <w:rFonts w:hint="eastAsia"/>
          <w:spacing w:val="-2"/>
          <w:lang w:val="en-US" w:eastAsia="zh-CN"/>
        </w:rPr>
        <w:t xml:space="preserve"> </w:t>
      </w:r>
      <w:r>
        <w:rPr>
          <w:spacing w:val="-2"/>
        </w:rPr>
        <w:t>d驯养的白仔，即可转换饵料。转</w:t>
      </w:r>
      <w:r>
        <w:t>饵过程</w:t>
      </w:r>
      <w:r>
        <w:rPr>
          <w:rFonts w:hint="eastAsia"/>
          <w:lang w:val="en-US" w:eastAsia="zh-CN"/>
        </w:rPr>
        <w:t xml:space="preserve"> </w:t>
      </w:r>
      <w:r>
        <w:t>2</w:t>
      </w:r>
      <w:r>
        <w:rPr>
          <w:rFonts w:hint="eastAsia"/>
          <w:lang w:val="en-US" w:eastAsia="zh-CN"/>
        </w:rPr>
        <w:t xml:space="preserve"> </w:t>
      </w:r>
      <w:r>
        <w:t>d～3</w:t>
      </w:r>
      <w:r>
        <w:rPr>
          <w:rFonts w:hint="eastAsia"/>
          <w:lang w:val="en-US" w:eastAsia="zh-CN"/>
        </w:rPr>
        <w:t xml:space="preserve"> </w:t>
      </w:r>
      <w:r>
        <w:t>d完成，转饵前停喂一次，转饵后的第一次</w:t>
      </w:r>
      <w:r>
        <w:rPr>
          <w:spacing w:val="6"/>
        </w:rPr>
        <w:t>投喂料比：丝蚯蚓占80%</w:t>
      </w:r>
      <w:r>
        <w:rPr>
          <w:rFonts w:hint="eastAsia"/>
          <w:spacing w:val="6"/>
          <w:lang w:eastAsia="zh-CN"/>
        </w:rPr>
        <w:t>，</w:t>
      </w:r>
      <w:r>
        <w:rPr>
          <w:spacing w:val="6"/>
        </w:rPr>
        <w:t>白仔料占20%</w:t>
      </w:r>
      <w:r>
        <w:rPr>
          <w:rFonts w:hint="eastAsia"/>
          <w:spacing w:val="6"/>
          <w:lang w:eastAsia="zh-CN"/>
        </w:rPr>
        <w:t>，</w:t>
      </w:r>
      <w:r>
        <w:rPr>
          <w:spacing w:val="6"/>
        </w:rPr>
        <w:t>混合调成糊状给食；24</w:t>
      </w:r>
      <w:r>
        <w:rPr>
          <w:rFonts w:hint="eastAsia"/>
          <w:spacing w:val="6"/>
          <w:lang w:val="en-US" w:eastAsia="zh-CN"/>
        </w:rPr>
        <w:t xml:space="preserve"> </w:t>
      </w:r>
      <w:r>
        <w:rPr>
          <w:spacing w:val="6"/>
        </w:rPr>
        <w:t>h后丝蚯蚓和白仔料各半，48</w:t>
      </w:r>
      <w:r>
        <w:rPr>
          <w:rFonts w:hint="eastAsia"/>
          <w:spacing w:val="6"/>
          <w:lang w:val="en-US" w:eastAsia="zh-CN"/>
        </w:rPr>
        <w:t xml:space="preserve"> </w:t>
      </w:r>
      <w:r>
        <w:rPr>
          <w:spacing w:val="6"/>
        </w:rPr>
        <w:t>h后白仔</w:t>
      </w:r>
      <w:r>
        <w:rPr>
          <w:spacing w:val="8"/>
        </w:rPr>
        <w:t>料70%、丝蚯蚓30%</w:t>
      </w:r>
      <w:r>
        <w:rPr>
          <w:rFonts w:hint="eastAsia"/>
          <w:spacing w:val="8"/>
          <w:lang w:eastAsia="zh-CN"/>
        </w:rPr>
        <w:t>；</w:t>
      </w:r>
      <w:r>
        <w:rPr>
          <w:rFonts w:hint="eastAsia"/>
          <w:spacing w:val="8"/>
          <w:lang w:val="en-US" w:eastAsia="zh-CN"/>
        </w:rPr>
        <w:t xml:space="preserve">72 </w:t>
      </w:r>
      <w:r>
        <w:rPr>
          <w:spacing w:val="8"/>
        </w:rPr>
        <w:t>h后可全喂白仔料，日投饵率一般为8%，并根据吃食情况酌情增减</w:t>
      </w:r>
      <w:r>
        <w:rPr>
          <w:rFonts w:hint="eastAsia"/>
        </w:rPr>
        <w:t>。</w:t>
      </w:r>
    </w:p>
    <w:p>
      <w:pPr>
        <w:pStyle w:val="41"/>
        <w:spacing w:before="312" w:after="312"/>
      </w:pPr>
      <w:r>
        <w:rPr>
          <w:rFonts w:hint="eastAsia"/>
        </w:rPr>
        <w:t>黑仔、幼鳗养殖</w:t>
      </w:r>
    </w:p>
    <w:p>
      <w:pPr>
        <w:pStyle w:val="38"/>
        <w:spacing w:before="156" w:after="156"/>
      </w:pPr>
      <w:r>
        <w:rPr>
          <w:rFonts w:hint="eastAsia"/>
        </w:rPr>
        <w:t>分养</w:t>
      </w:r>
    </w:p>
    <w:p>
      <w:pPr>
        <w:pStyle w:val="21"/>
        <w:bidi w:val="0"/>
        <w:rPr>
          <w:color w:val="000000" w:themeColor="text1"/>
          <w14:textFill>
            <w14:solidFill>
              <w14:schemeClr w14:val="tx1"/>
            </w14:solidFill>
          </w14:textFill>
        </w:rPr>
      </w:pPr>
      <w:r>
        <w:rPr>
          <w:color w:val="000000" w:themeColor="text1"/>
          <w14:textFill>
            <w14:solidFill>
              <w14:schemeClr w14:val="tx1"/>
            </w14:solidFill>
          </w14:textFill>
        </w:rPr>
        <w:t>在</w:t>
      </w:r>
      <w:r>
        <w:rPr>
          <w:rFonts w:hint="eastAsia"/>
          <w:color w:val="000000" w:themeColor="text1"/>
          <w:lang w:eastAsia="zh-CN"/>
          <w14:textFill>
            <w14:solidFill>
              <w14:schemeClr w14:val="tx1"/>
            </w14:solidFill>
          </w14:textFill>
        </w:rPr>
        <w:t>黑仔培育阶段</w:t>
      </w:r>
      <w:r>
        <w:rPr>
          <w:color w:val="000000" w:themeColor="text1"/>
          <w14:textFill>
            <w14:solidFill>
              <w14:schemeClr w14:val="tx1"/>
            </w14:solidFill>
          </w14:textFill>
        </w:rPr>
        <w:t>，每25</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d～30</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d</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筛分一次，根据鱼体大小进行分养</w:t>
      </w:r>
      <w:r>
        <w:rPr>
          <w:rFonts w:hint="eastAsia"/>
          <w:color w:val="000000" w:themeColor="text1"/>
          <w14:textFill>
            <w14:solidFill>
              <w14:schemeClr w14:val="tx1"/>
            </w14:solidFill>
          </w14:textFill>
        </w:rPr>
        <w:t>。</w:t>
      </w:r>
    </w:p>
    <w:p>
      <w:pPr>
        <w:pStyle w:val="42"/>
        <w:spacing w:before="156" w:after="156"/>
        <w:ind w:left="0"/>
      </w:pPr>
      <w:r>
        <w:rPr>
          <w:rFonts w:hint="eastAsia"/>
        </w:rPr>
        <w:t>分养密度</w:t>
      </w:r>
    </w:p>
    <w:p>
      <w:pPr>
        <w:pStyle w:val="21"/>
        <w:bidi w:val="0"/>
        <w:rPr>
          <w:rFonts w:hint="eastAsia"/>
        </w:rPr>
      </w:pPr>
      <w:r>
        <w:t>分养密度见表</w:t>
      </w:r>
      <w:r>
        <w:rPr>
          <w:rFonts w:hint="eastAsia"/>
          <w:lang w:val="en-US" w:eastAsia="zh-CN"/>
        </w:rPr>
        <w:t>5</w:t>
      </w:r>
      <w:r>
        <w:rPr>
          <w:rFonts w:hint="eastAsia"/>
        </w:rPr>
        <w:t>。</w:t>
      </w:r>
    </w:p>
    <w:p>
      <w:pPr>
        <w:pStyle w:val="122"/>
        <w:spacing w:before="156" w:after="156"/>
        <w:jc w:val="center"/>
      </w:pPr>
      <w:r>
        <w:t>分养密度</w:t>
      </w:r>
    </w:p>
    <w:tbl>
      <w:tblPr>
        <w:tblStyle w:val="29"/>
        <w:tblW w:w="9349"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24"/>
        <w:gridCol w:w="4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4624" w:type="dxa"/>
            <w:vAlign w:val="center"/>
          </w:tcPr>
          <w:p>
            <w:pPr>
              <w:spacing w:before="113" w:line="183" w:lineRule="auto"/>
              <w:ind w:firstLine="1980" w:firstLineChars="1100"/>
              <w:jc w:val="both"/>
              <w:rPr>
                <w:rFonts w:hint="eastAsia" w:ascii="宋体" w:hAnsi="宋体" w:cs="宋体"/>
                <w:sz w:val="18"/>
                <w:szCs w:val="18"/>
                <w:lang w:val="en-US" w:eastAsia="zh-CN"/>
              </w:rPr>
            </w:pPr>
            <w:r>
              <w:rPr>
                <w:rFonts w:hint="eastAsia" w:ascii="宋体" w:hAnsi="宋体" w:cs="宋体"/>
                <w:sz w:val="18"/>
                <w:szCs w:val="18"/>
                <w:lang w:val="en-US" w:eastAsia="zh-CN"/>
              </w:rPr>
              <w:t>规格</w:t>
            </w:r>
          </w:p>
          <w:p>
            <w:pPr>
              <w:spacing w:before="113" w:line="183" w:lineRule="auto"/>
              <w:ind w:firstLine="1980" w:firstLineChars="1100"/>
              <w:jc w:val="both"/>
              <w:rPr>
                <w:rFonts w:hint="default" w:ascii="宋体" w:hAnsi="宋体" w:eastAsia="宋体" w:cs="宋体"/>
                <w:sz w:val="18"/>
                <w:szCs w:val="18"/>
                <w:lang w:val="en-US" w:eastAsia="zh-CN"/>
              </w:rPr>
            </w:pPr>
            <w:r>
              <w:rPr>
                <w:rFonts w:hint="eastAsia" w:ascii="宋体" w:hAnsi="宋体" w:cs="宋体"/>
                <w:sz w:val="18"/>
                <w:szCs w:val="18"/>
                <w:lang w:val="en-US" w:eastAsia="zh-CN"/>
              </w:rPr>
              <w:t>尾/kg</w:t>
            </w:r>
          </w:p>
        </w:tc>
        <w:tc>
          <w:tcPr>
            <w:tcW w:w="4725" w:type="dxa"/>
            <w:vAlign w:val="center"/>
          </w:tcPr>
          <w:p>
            <w:pPr>
              <w:spacing w:before="112" w:line="184" w:lineRule="auto"/>
              <w:ind w:left="1163" w:firstLine="720" w:firstLineChars="400"/>
              <w:jc w:val="both"/>
              <w:rPr>
                <w:rFonts w:hint="eastAsia" w:ascii="宋体" w:hAnsi="宋体" w:cs="宋体"/>
                <w:sz w:val="18"/>
                <w:szCs w:val="18"/>
                <w:lang w:val="en-US" w:eastAsia="zh-CN"/>
              </w:rPr>
            </w:pPr>
            <w:r>
              <w:rPr>
                <w:rFonts w:hint="eastAsia" w:ascii="宋体" w:hAnsi="宋体" w:cs="宋体"/>
                <w:sz w:val="18"/>
                <w:szCs w:val="18"/>
                <w:lang w:val="en-US" w:eastAsia="zh-CN"/>
              </w:rPr>
              <w:t xml:space="preserve">分养密度 </w:t>
            </w:r>
          </w:p>
          <w:p>
            <w:pPr>
              <w:spacing w:before="112" w:line="184" w:lineRule="auto"/>
              <w:ind w:left="1163" w:firstLine="900" w:firstLineChars="500"/>
              <w:jc w:val="both"/>
              <w:rPr>
                <w:rFonts w:hint="default" w:ascii="宋体" w:hAnsi="宋体" w:eastAsia="宋体" w:cs="宋体"/>
                <w:sz w:val="18"/>
                <w:szCs w:val="18"/>
                <w:lang w:val="en-US" w:eastAsia="zh-CN"/>
              </w:rPr>
            </w:pPr>
            <w:r>
              <w:rPr>
                <w:rFonts w:hint="eastAsia" w:ascii="宋体" w:hAnsi="宋体" w:cs="宋体"/>
                <w:sz w:val="18"/>
                <w:szCs w:val="18"/>
                <w:lang w:val="en-US" w:eastAsia="zh-CN"/>
              </w:rPr>
              <w:t>尾/m</w:t>
            </w:r>
            <w:r>
              <w:rPr>
                <w:rFonts w:hint="eastAsia" w:ascii="宋体" w:hAnsi="宋体" w:cs="宋体"/>
                <w:sz w:val="18"/>
                <w:szCs w:val="18"/>
                <w:vertAlign w:val="superscript"/>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4624" w:type="dxa"/>
            <w:vAlign w:val="center"/>
          </w:tcPr>
          <w:p>
            <w:pPr>
              <w:spacing w:before="126" w:line="183" w:lineRule="auto"/>
              <w:ind w:left="1244" w:firstLine="528" w:firstLineChars="300"/>
              <w:jc w:val="both"/>
              <w:rPr>
                <w:rFonts w:ascii="宋体" w:hAnsi="宋体" w:cs="宋体"/>
                <w:spacing w:val="-2"/>
                <w:sz w:val="18"/>
                <w:szCs w:val="18"/>
                <w:lang w:val="en-US" w:eastAsia="zh-CN"/>
              </w:rPr>
            </w:pPr>
            <w:r>
              <w:rPr>
                <w:rFonts w:hint="eastAsia" w:ascii="宋体" w:hAnsi="宋体" w:cs="宋体"/>
                <w:spacing w:val="-2"/>
                <w:sz w:val="18"/>
                <w:szCs w:val="18"/>
                <w:lang w:val="en-US" w:eastAsia="zh-CN"/>
              </w:rPr>
              <w:t>6</w:t>
            </w:r>
            <w:r>
              <w:rPr>
                <w:rFonts w:ascii="宋体" w:hAnsi="宋体" w:cs="宋体"/>
                <w:spacing w:val="-2"/>
                <w:sz w:val="18"/>
                <w:szCs w:val="18"/>
              </w:rPr>
              <w:t>500～</w:t>
            </w:r>
            <w:r>
              <w:rPr>
                <w:rFonts w:hint="eastAsia" w:ascii="宋体" w:hAnsi="宋体" w:cs="宋体"/>
                <w:spacing w:val="-2"/>
                <w:sz w:val="18"/>
                <w:szCs w:val="18"/>
                <w:lang w:val="en-US" w:eastAsia="zh-CN"/>
              </w:rPr>
              <w:t>80</w:t>
            </w:r>
            <w:r>
              <w:rPr>
                <w:rFonts w:ascii="宋体" w:hAnsi="宋体" w:cs="宋体"/>
                <w:spacing w:val="-2"/>
                <w:sz w:val="18"/>
                <w:szCs w:val="18"/>
              </w:rPr>
              <w:t>00</w:t>
            </w:r>
          </w:p>
        </w:tc>
        <w:tc>
          <w:tcPr>
            <w:tcW w:w="4725" w:type="dxa"/>
            <w:vAlign w:val="center"/>
          </w:tcPr>
          <w:p>
            <w:pPr>
              <w:spacing w:before="126" w:line="183" w:lineRule="auto"/>
              <w:ind w:left="1244" w:firstLine="704" w:firstLineChars="400"/>
              <w:jc w:val="both"/>
              <w:rPr>
                <w:rFonts w:hint="default" w:ascii="宋体" w:hAnsi="宋体" w:cs="宋体"/>
                <w:spacing w:val="-2"/>
                <w:sz w:val="18"/>
                <w:szCs w:val="18"/>
                <w:lang w:val="en-US" w:eastAsia="zh-CN"/>
              </w:rPr>
            </w:pPr>
            <w:r>
              <w:rPr>
                <w:rFonts w:hint="eastAsia" w:ascii="宋体" w:hAnsi="宋体" w:cs="宋体"/>
                <w:spacing w:val="-2"/>
                <w:sz w:val="18"/>
                <w:szCs w:val="18"/>
                <w:lang w:val="en-US" w:eastAsia="zh-CN"/>
              </w:rPr>
              <w:t>6</w:t>
            </w:r>
            <w:r>
              <w:rPr>
                <w:rFonts w:ascii="宋体" w:hAnsi="宋体" w:cs="宋体"/>
                <w:spacing w:val="-2"/>
                <w:sz w:val="18"/>
                <w:szCs w:val="18"/>
              </w:rPr>
              <w:t>00～</w:t>
            </w:r>
            <w:r>
              <w:rPr>
                <w:rFonts w:hint="eastAsia" w:ascii="宋体" w:hAnsi="宋体" w:cs="宋体"/>
                <w:spacing w:val="-2"/>
                <w:sz w:val="18"/>
                <w:szCs w:val="18"/>
                <w:lang w:val="en-US" w:eastAsia="zh-CN"/>
              </w:rPr>
              <w:t>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4624" w:type="dxa"/>
            <w:vAlign w:val="center"/>
          </w:tcPr>
          <w:p>
            <w:pPr>
              <w:spacing w:before="113" w:line="183" w:lineRule="auto"/>
              <w:ind w:firstLine="1760" w:firstLineChars="1000"/>
              <w:jc w:val="both"/>
              <w:rPr>
                <w:rFonts w:ascii="宋体" w:hAnsi="宋体" w:eastAsia="宋体" w:cs="宋体"/>
                <w:kern w:val="2"/>
                <w:sz w:val="18"/>
                <w:szCs w:val="18"/>
                <w:lang w:val="en-US" w:eastAsia="zh-CN" w:bidi="ar-SA"/>
              </w:rPr>
            </w:pPr>
            <w:r>
              <w:rPr>
                <w:rFonts w:ascii="宋体" w:hAnsi="宋体" w:cs="宋体"/>
                <w:spacing w:val="-2"/>
                <w:sz w:val="18"/>
                <w:szCs w:val="18"/>
              </w:rPr>
              <w:t>5500～</w:t>
            </w:r>
            <w:r>
              <w:rPr>
                <w:rFonts w:hint="eastAsia" w:ascii="宋体" w:hAnsi="宋体" w:cs="宋体"/>
                <w:spacing w:val="-2"/>
                <w:sz w:val="18"/>
                <w:szCs w:val="18"/>
                <w:lang w:val="en-US" w:eastAsia="zh-CN"/>
              </w:rPr>
              <w:t>65</w:t>
            </w:r>
            <w:r>
              <w:rPr>
                <w:rFonts w:ascii="宋体" w:hAnsi="宋体" w:cs="宋体"/>
                <w:spacing w:val="-2"/>
                <w:sz w:val="18"/>
                <w:szCs w:val="18"/>
              </w:rPr>
              <w:t>00</w:t>
            </w:r>
          </w:p>
        </w:tc>
        <w:tc>
          <w:tcPr>
            <w:tcW w:w="4725" w:type="dxa"/>
            <w:vAlign w:val="center"/>
          </w:tcPr>
          <w:p>
            <w:pPr>
              <w:spacing w:before="112" w:line="184" w:lineRule="auto"/>
              <w:ind w:firstLine="1936" w:firstLineChars="1100"/>
              <w:jc w:val="both"/>
              <w:rPr>
                <w:rFonts w:hint="eastAsia" w:ascii="宋体" w:hAnsi="宋体" w:eastAsia="宋体" w:cs="宋体"/>
                <w:kern w:val="2"/>
                <w:sz w:val="18"/>
                <w:szCs w:val="18"/>
                <w:lang w:val="en-US" w:eastAsia="zh-CN" w:bidi="ar-SA"/>
              </w:rPr>
            </w:pPr>
            <w:r>
              <w:rPr>
                <w:rFonts w:hint="eastAsia" w:ascii="宋体" w:hAnsi="宋体" w:cs="宋体"/>
                <w:spacing w:val="-2"/>
                <w:sz w:val="18"/>
                <w:szCs w:val="18"/>
                <w:lang w:val="en-US" w:eastAsia="zh-CN"/>
              </w:rPr>
              <w:t>5</w:t>
            </w:r>
            <w:r>
              <w:rPr>
                <w:rFonts w:ascii="宋体" w:hAnsi="宋体" w:cs="宋体"/>
                <w:spacing w:val="-2"/>
                <w:sz w:val="18"/>
                <w:szCs w:val="18"/>
              </w:rPr>
              <w:t>00～</w:t>
            </w:r>
            <w:r>
              <w:rPr>
                <w:rFonts w:hint="eastAsia" w:ascii="宋体" w:hAnsi="宋体" w:cs="宋体"/>
                <w:spacing w:val="-2"/>
                <w:sz w:val="18"/>
                <w:szCs w:val="18"/>
                <w:lang w:val="en-US" w:eastAsia="zh-CN"/>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4624" w:type="dxa"/>
            <w:vAlign w:val="center"/>
          </w:tcPr>
          <w:p>
            <w:pPr>
              <w:spacing w:before="126" w:line="183" w:lineRule="auto"/>
              <w:ind w:left="1244" w:firstLine="528" w:firstLineChars="300"/>
              <w:jc w:val="both"/>
              <w:rPr>
                <w:rFonts w:ascii="宋体" w:hAnsi="宋体" w:cs="宋体"/>
                <w:sz w:val="18"/>
                <w:szCs w:val="18"/>
              </w:rPr>
            </w:pPr>
            <w:r>
              <w:rPr>
                <w:rFonts w:ascii="宋体" w:hAnsi="宋体" w:cs="宋体"/>
                <w:spacing w:val="-2"/>
                <w:sz w:val="18"/>
                <w:szCs w:val="18"/>
              </w:rPr>
              <w:t>500～800</w:t>
            </w:r>
          </w:p>
        </w:tc>
        <w:tc>
          <w:tcPr>
            <w:tcW w:w="4725" w:type="dxa"/>
            <w:vAlign w:val="center"/>
          </w:tcPr>
          <w:p>
            <w:pPr>
              <w:spacing w:before="126" w:line="183" w:lineRule="auto"/>
              <w:ind w:left="1244" w:firstLine="704" w:firstLineChars="400"/>
              <w:jc w:val="both"/>
              <w:rPr>
                <w:rFonts w:ascii="宋体" w:hAnsi="宋体" w:cs="宋体"/>
                <w:sz w:val="18"/>
                <w:szCs w:val="18"/>
              </w:rPr>
            </w:pPr>
            <w:r>
              <w:rPr>
                <w:rFonts w:ascii="宋体" w:hAnsi="宋体" w:cs="宋体"/>
                <w:spacing w:val="-2"/>
                <w:sz w:val="18"/>
                <w:szCs w:val="18"/>
              </w:rPr>
              <w:t>300～400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4624" w:type="dxa"/>
            <w:vAlign w:val="center"/>
          </w:tcPr>
          <w:p>
            <w:pPr>
              <w:spacing w:before="117" w:line="183" w:lineRule="auto"/>
              <w:ind w:left="1244" w:firstLine="528" w:firstLineChars="300"/>
              <w:jc w:val="both"/>
              <w:rPr>
                <w:rFonts w:ascii="宋体" w:hAnsi="宋体" w:cs="宋体"/>
                <w:sz w:val="18"/>
                <w:szCs w:val="18"/>
              </w:rPr>
            </w:pPr>
            <w:r>
              <w:rPr>
                <w:rFonts w:hint="eastAsia" w:ascii="宋体" w:hAnsi="宋体" w:cs="宋体"/>
                <w:spacing w:val="-2"/>
                <w:sz w:val="18"/>
                <w:szCs w:val="18"/>
                <w:lang w:val="en-US" w:eastAsia="zh-CN"/>
              </w:rPr>
              <w:t>1</w:t>
            </w:r>
            <w:r>
              <w:rPr>
                <w:rFonts w:ascii="宋体" w:hAnsi="宋体" w:cs="宋体"/>
                <w:spacing w:val="-2"/>
                <w:sz w:val="18"/>
                <w:szCs w:val="18"/>
              </w:rPr>
              <w:t>00～500</w:t>
            </w:r>
          </w:p>
        </w:tc>
        <w:tc>
          <w:tcPr>
            <w:tcW w:w="4725" w:type="dxa"/>
            <w:vAlign w:val="center"/>
          </w:tcPr>
          <w:p>
            <w:pPr>
              <w:spacing w:before="117" w:line="183" w:lineRule="auto"/>
              <w:ind w:left="1244" w:firstLine="704" w:firstLineChars="400"/>
              <w:jc w:val="both"/>
              <w:rPr>
                <w:rFonts w:ascii="宋体" w:hAnsi="宋体" w:cs="宋体"/>
                <w:sz w:val="18"/>
                <w:szCs w:val="18"/>
              </w:rPr>
            </w:pPr>
            <w:r>
              <w:rPr>
                <w:rFonts w:ascii="宋体" w:hAnsi="宋体" w:cs="宋体"/>
                <w:spacing w:val="-2"/>
                <w:sz w:val="18"/>
                <w:szCs w:val="18"/>
              </w:rPr>
              <w:t>200～</w:t>
            </w:r>
            <w:r>
              <w:rPr>
                <w:rFonts w:hint="eastAsia" w:ascii="宋体" w:hAnsi="宋体" w:cs="宋体"/>
                <w:spacing w:val="-2"/>
                <w:sz w:val="18"/>
                <w:szCs w:val="18"/>
                <w:lang w:val="en-US" w:eastAsia="zh-CN"/>
              </w:rPr>
              <w:t>30</w:t>
            </w:r>
            <w:r>
              <w:rPr>
                <w:rFonts w:ascii="宋体" w:hAnsi="宋体" w:cs="宋体"/>
                <w:spacing w:val="-2"/>
                <w:sz w:val="18"/>
                <w:szCs w:val="18"/>
              </w:rPr>
              <w:t>0</w:t>
            </w:r>
          </w:p>
        </w:tc>
      </w:tr>
    </w:tbl>
    <w:p>
      <w:pPr>
        <w:pStyle w:val="42"/>
        <w:bidi w:val="0"/>
      </w:pPr>
      <w:r>
        <w:rPr>
          <w:rFonts w:hint="eastAsia"/>
        </w:rPr>
        <w:t>分养操作</w:t>
      </w:r>
    </w:p>
    <w:p>
      <w:pPr>
        <w:pStyle w:val="109"/>
        <w:bidi w:val="0"/>
        <w:rPr>
          <w:rFonts w:hint="eastAsia"/>
        </w:rPr>
      </w:pPr>
      <w:r>
        <w:rPr>
          <w:rFonts w:hint="eastAsia"/>
        </w:rPr>
        <w:t>准备好分养池，提前2</w:t>
      </w:r>
      <w:r>
        <w:rPr>
          <w:rFonts w:hint="eastAsia"/>
          <w:lang w:val="en-US" w:eastAsia="zh-CN"/>
        </w:rPr>
        <w:t xml:space="preserve"> </w:t>
      </w:r>
      <w:r>
        <w:rPr>
          <w:rFonts w:hint="eastAsia"/>
        </w:rPr>
        <w:t>d～3</w:t>
      </w:r>
      <w:r>
        <w:rPr>
          <w:rFonts w:hint="eastAsia"/>
          <w:lang w:val="en-US" w:eastAsia="zh-CN"/>
        </w:rPr>
        <w:t xml:space="preserve"> </w:t>
      </w:r>
      <w:r>
        <w:rPr>
          <w:rFonts w:hint="eastAsia"/>
        </w:rPr>
        <w:t>d蓄水，水体环境</w:t>
      </w:r>
      <w:r>
        <w:rPr>
          <w:rFonts w:hint="eastAsia"/>
          <w:lang w:eastAsia="zh-CN"/>
        </w:rPr>
        <w:t>（</w:t>
      </w:r>
      <w:r>
        <w:rPr>
          <w:rFonts w:hint="eastAsia"/>
        </w:rPr>
        <w:t>如水温</w:t>
      </w:r>
      <w:r>
        <w:rPr>
          <w:rFonts w:hint="eastAsia"/>
          <w:lang w:eastAsia="zh-CN"/>
        </w:rPr>
        <w:t>）</w:t>
      </w:r>
      <w:r>
        <w:rPr>
          <w:rFonts w:hint="eastAsia"/>
        </w:rPr>
        <w:t>与原池相近。</w:t>
      </w:r>
    </w:p>
    <w:p>
      <w:pPr>
        <w:pStyle w:val="109"/>
        <w:bidi w:val="0"/>
      </w:pPr>
      <w:r>
        <w:t>分养前停食1</w:t>
      </w:r>
      <w:r>
        <w:rPr>
          <w:rFonts w:hint="eastAsia"/>
          <w:lang w:val="en-US" w:eastAsia="zh-CN"/>
        </w:rPr>
        <w:t xml:space="preserve"> </w:t>
      </w:r>
      <w:r>
        <w:t>d</w:t>
      </w:r>
      <w:r>
        <w:rPr>
          <w:rFonts w:hint="eastAsia"/>
          <w:lang w:eastAsia="zh-CN"/>
        </w:rPr>
        <w:t>，</w:t>
      </w:r>
      <w:r>
        <w:t>同时适当降低池水水温，控制在22℃～24℃</w:t>
      </w:r>
      <w:r>
        <w:rPr>
          <w:rFonts w:hint="eastAsia"/>
        </w:rPr>
        <w:t>。</w:t>
      </w:r>
    </w:p>
    <w:p>
      <w:pPr>
        <w:pStyle w:val="109"/>
        <w:bidi w:val="0"/>
      </w:pPr>
      <w:r>
        <w:t>筛分宜在清晨温度较低时进行</w:t>
      </w:r>
      <w:r>
        <w:rPr>
          <w:rFonts w:hint="eastAsia"/>
        </w:rPr>
        <w:t>。</w:t>
      </w:r>
    </w:p>
    <w:p>
      <w:pPr>
        <w:pStyle w:val="109"/>
        <w:bidi w:val="0"/>
      </w:pPr>
      <w:r>
        <w:t>筛分时应带水操作，动作要轻快，防止碰伤</w:t>
      </w:r>
      <w:r>
        <w:rPr>
          <w:rFonts w:hint="eastAsia"/>
        </w:rPr>
        <w:t>。</w:t>
      </w:r>
    </w:p>
    <w:p>
      <w:pPr>
        <w:pStyle w:val="38"/>
        <w:bidi w:val="0"/>
      </w:pPr>
      <w:r>
        <w:rPr>
          <w:rFonts w:hint="eastAsia"/>
        </w:rPr>
        <w:t>投饲管理</w:t>
      </w:r>
    </w:p>
    <w:p>
      <w:pPr>
        <w:pStyle w:val="59"/>
        <w:bidi w:val="0"/>
        <w:rPr>
          <w:rFonts w:hint="eastAsia"/>
        </w:rPr>
      </w:pPr>
      <w:r>
        <w:rPr>
          <w:rFonts w:hint="eastAsia"/>
        </w:rPr>
        <w:t>饲料应符合SC/T 1004的要求。</w:t>
      </w:r>
    </w:p>
    <w:p>
      <w:pPr>
        <w:pStyle w:val="59"/>
        <w:bidi w:val="0"/>
      </w:pPr>
      <w:r>
        <w:t>饲料应投放到靠近通道的固定食台上</w:t>
      </w:r>
      <w:r>
        <w:rPr>
          <w:rFonts w:hint="eastAsia"/>
        </w:rPr>
        <w:t>。</w:t>
      </w:r>
    </w:p>
    <w:p>
      <w:pPr>
        <w:pStyle w:val="42"/>
        <w:spacing w:before="156" w:after="156"/>
        <w:ind w:left="0"/>
      </w:pPr>
      <w:r>
        <w:t>投饲次数和时间</w:t>
      </w:r>
    </w:p>
    <w:p>
      <w:pPr>
        <w:pStyle w:val="21"/>
        <w:bidi w:val="0"/>
      </w:pPr>
      <w:r>
        <w:t>每天投喂三次，时间为6时～7时、14时～15时、22时～23时，每次投饲量占日投饲量分别为：35%、30%、35%</w:t>
      </w:r>
      <w:r>
        <w:rPr>
          <w:rFonts w:hint="eastAsia"/>
        </w:rPr>
        <w:t>。</w:t>
      </w:r>
    </w:p>
    <w:p>
      <w:pPr>
        <w:pStyle w:val="42"/>
        <w:spacing w:before="156" w:after="156"/>
        <w:ind w:left="0"/>
      </w:pPr>
      <w:r>
        <w:t>投饲</w:t>
      </w:r>
      <w:r>
        <w:rPr>
          <w:rFonts w:hint="eastAsia"/>
        </w:rPr>
        <w:t>量</w:t>
      </w:r>
    </w:p>
    <w:p>
      <w:pPr>
        <w:pStyle w:val="21"/>
        <w:bidi w:val="0"/>
        <w:rPr>
          <w:rFonts w:hint="eastAsia"/>
        </w:rPr>
      </w:pPr>
      <w:r>
        <w:t>日投饲量见表</w:t>
      </w:r>
      <w:r>
        <w:rPr>
          <w:rFonts w:hint="eastAsia"/>
          <w:lang w:val="en-US" w:eastAsia="zh-CN"/>
        </w:rPr>
        <w:t>6</w:t>
      </w:r>
      <w:r>
        <w:rPr>
          <w:rFonts w:hint="eastAsia"/>
        </w:rPr>
        <w:t>。</w:t>
      </w:r>
    </w:p>
    <w:p>
      <w:pPr>
        <w:pStyle w:val="122"/>
        <w:spacing w:before="156" w:after="156"/>
      </w:pPr>
      <w:r>
        <w:t>日投饲量</w:t>
      </w:r>
    </w:p>
    <w:p>
      <w:pPr>
        <w:spacing w:line="30" w:lineRule="exact"/>
      </w:pPr>
    </w:p>
    <w:tbl>
      <w:tblPr>
        <w:tblStyle w:val="29"/>
        <w:tblW w:w="9354" w:type="dxa"/>
        <w:tblInd w:w="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08"/>
        <w:gridCol w:w="2241"/>
        <w:gridCol w:w="1976"/>
        <w:gridCol w:w="29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208" w:type="dxa"/>
            <w:vAlign w:val="top"/>
          </w:tcPr>
          <w:p>
            <w:pPr>
              <w:spacing w:before="76" w:line="219" w:lineRule="auto"/>
              <w:ind w:firstLine="880" w:firstLineChars="500"/>
              <w:jc w:val="both"/>
              <w:rPr>
                <w:rFonts w:hint="eastAsia" w:ascii="宋体" w:hAnsi="宋体" w:cs="宋体"/>
                <w:spacing w:val="-2"/>
                <w:sz w:val="18"/>
                <w:szCs w:val="18"/>
                <w:lang w:val="en-US" w:eastAsia="zh-CN"/>
              </w:rPr>
            </w:pPr>
            <w:r>
              <w:rPr>
                <w:rFonts w:hint="eastAsia" w:ascii="宋体" w:hAnsi="宋体" w:cs="宋体"/>
                <w:spacing w:val="-2"/>
                <w:sz w:val="18"/>
                <w:szCs w:val="18"/>
                <w:lang w:val="en-US" w:eastAsia="zh-CN"/>
              </w:rPr>
              <w:t>规格</w:t>
            </w:r>
          </w:p>
          <w:p>
            <w:pPr>
              <w:spacing w:before="76" w:line="219" w:lineRule="auto"/>
              <w:ind w:firstLine="880" w:firstLineChars="500"/>
              <w:jc w:val="both"/>
              <w:rPr>
                <w:rFonts w:hint="default" w:ascii="宋体" w:hAnsi="宋体" w:cs="宋体"/>
                <w:spacing w:val="-2"/>
                <w:sz w:val="18"/>
                <w:szCs w:val="18"/>
                <w:lang w:val="en-US" w:eastAsia="zh-CN"/>
              </w:rPr>
            </w:pPr>
            <w:r>
              <w:rPr>
                <w:rFonts w:hint="eastAsia" w:ascii="宋体" w:hAnsi="宋体" w:cs="宋体"/>
                <w:spacing w:val="-2"/>
                <w:sz w:val="18"/>
                <w:szCs w:val="18"/>
                <w:lang w:val="en-US" w:eastAsia="zh-CN"/>
              </w:rPr>
              <w:t>尾/kg</w:t>
            </w:r>
          </w:p>
        </w:tc>
        <w:tc>
          <w:tcPr>
            <w:tcW w:w="2241" w:type="dxa"/>
            <w:vAlign w:val="center"/>
          </w:tcPr>
          <w:p>
            <w:pPr>
              <w:spacing w:before="76" w:line="219" w:lineRule="auto"/>
              <w:ind w:firstLine="880" w:firstLineChars="500"/>
              <w:jc w:val="both"/>
              <w:rPr>
                <w:rFonts w:hint="default" w:ascii="宋体" w:hAnsi="宋体" w:cs="宋体"/>
                <w:spacing w:val="-2"/>
                <w:sz w:val="18"/>
                <w:szCs w:val="18"/>
                <w:lang w:val="en-US" w:eastAsia="zh-CN"/>
              </w:rPr>
            </w:pPr>
            <w:r>
              <w:rPr>
                <w:rFonts w:hint="eastAsia" w:ascii="宋体" w:hAnsi="宋体" w:cs="宋体"/>
                <w:spacing w:val="-2"/>
                <w:sz w:val="18"/>
                <w:szCs w:val="18"/>
                <w:lang w:val="en-US" w:eastAsia="zh-CN"/>
              </w:rPr>
              <w:t>饲料种类</w:t>
            </w:r>
          </w:p>
        </w:tc>
        <w:tc>
          <w:tcPr>
            <w:tcW w:w="1976" w:type="dxa"/>
            <w:vAlign w:val="top"/>
          </w:tcPr>
          <w:p>
            <w:pPr>
              <w:spacing w:before="76" w:line="219" w:lineRule="auto"/>
              <w:ind w:firstLine="352" w:firstLineChars="200"/>
              <w:jc w:val="both"/>
              <w:rPr>
                <w:rFonts w:hint="eastAsia" w:ascii="宋体" w:hAnsi="宋体" w:cs="宋体"/>
                <w:spacing w:val="-2"/>
                <w:sz w:val="18"/>
                <w:szCs w:val="18"/>
                <w:lang w:val="en-US" w:eastAsia="zh-CN"/>
              </w:rPr>
            </w:pPr>
            <w:r>
              <w:rPr>
                <w:rFonts w:hint="eastAsia" w:ascii="宋体" w:hAnsi="宋体" w:cs="宋体"/>
                <w:spacing w:val="-2"/>
                <w:sz w:val="18"/>
                <w:szCs w:val="18"/>
                <w:lang w:val="en-US" w:eastAsia="zh-CN"/>
              </w:rPr>
              <w:t>投饲量占鱼体总重</w:t>
            </w:r>
          </w:p>
          <w:p>
            <w:pPr>
              <w:spacing w:before="76" w:line="219" w:lineRule="auto"/>
              <w:ind w:firstLine="1056" w:firstLineChars="600"/>
              <w:jc w:val="both"/>
              <w:rPr>
                <w:rFonts w:hint="default" w:ascii="宋体" w:hAnsi="宋体" w:cs="宋体"/>
                <w:spacing w:val="-2"/>
                <w:sz w:val="18"/>
                <w:szCs w:val="18"/>
                <w:lang w:val="en-US" w:eastAsia="zh-CN"/>
              </w:rPr>
            </w:pPr>
            <w:r>
              <w:rPr>
                <w:rFonts w:hint="eastAsia" w:ascii="宋体" w:hAnsi="宋体" w:cs="宋体"/>
                <w:spacing w:val="-2"/>
                <w:sz w:val="18"/>
                <w:szCs w:val="18"/>
                <w:lang w:val="en-US" w:eastAsia="zh-CN"/>
              </w:rPr>
              <w:t>%</w:t>
            </w:r>
          </w:p>
        </w:tc>
        <w:tc>
          <w:tcPr>
            <w:tcW w:w="2929" w:type="dxa"/>
            <w:vAlign w:val="center"/>
          </w:tcPr>
          <w:p>
            <w:pPr>
              <w:spacing w:before="76" w:line="219" w:lineRule="auto"/>
              <w:ind w:firstLine="1232" w:firstLineChars="700"/>
              <w:jc w:val="both"/>
              <w:rPr>
                <w:rFonts w:hint="eastAsia" w:ascii="宋体" w:hAnsi="宋体" w:cs="宋体"/>
                <w:spacing w:val="-2"/>
                <w:sz w:val="18"/>
                <w:szCs w:val="18"/>
                <w:lang w:val="en-US" w:eastAsia="zh-CN"/>
              </w:rPr>
            </w:pPr>
            <w:r>
              <w:rPr>
                <w:rFonts w:hint="eastAsia" w:ascii="宋体" w:hAnsi="宋体" w:cs="宋体"/>
                <w:spacing w:val="-2"/>
                <w:sz w:val="18"/>
                <w:szCs w:val="18"/>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2208" w:type="dxa"/>
            <w:vAlign w:val="top"/>
          </w:tcPr>
          <w:p>
            <w:pPr>
              <w:spacing w:before="115" w:line="184" w:lineRule="auto"/>
              <w:ind w:firstLine="712" w:firstLineChars="400"/>
              <w:jc w:val="both"/>
              <w:rPr>
                <w:rFonts w:ascii="宋体" w:hAnsi="宋体" w:eastAsia="宋体" w:cs="宋体"/>
                <w:color w:val="000000" w:themeColor="text1"/>
                <w:kern w:val="2"/>
                <w:sz w:val="18"/>
                <w:szCs w:val="18"/>
                <w:lang w:val="en-US" w:eastAsia="zh-CN" w:bidi="ar-SA"/>
                <w14:textFill>
                  <w14:solidFill>
                    <w14:schemeClr w14:val="tx1"/>
                  </w14:solidFill>
                </w14:textFill>
              </w:rPr>
            </w:pPr>
            <w:r>
              <w:rPr>
                <w:rFonts w:hint="eastAsia" w:ascii="宋体" w:hAnsi="宋体" w:cs="宋体"/>
                <w:color w:val="000000" w:themeColor="text1"/>
                <w:spacing w:val="-1"/>
                <w:sz w:val="18"/>
                <w:szCs w:val="18"/>
                <w:lang w:val="en-US" w:eastAsia="zh-CN"/>
                <w14:textFill>
                  <w14:solidFill>
                    <w14:schemeClr w14:val="tx1"/>
                  </w14:solidFill>
                </w14:textFill>
              </w:rPr>
              <w:t>1200</w:t>
            </w:r>
            <w:r>
              <w:rPr>
                <w:rFonts w:ascii="宋体" w:hAnsi="宋体" w:cs="宋体"/>
                <w:color w:val="000000" w:themeColor="text1"/>
                <w:spacing w:val="-1"/>
                <w:sz w:val="18"/>
                <w:szCs w:val="18"/>
                <w14:textFill>
                  <w14:solidFill>
                    <w14:schemeClr w14:val="tx1"/>
                  </w14:solidFill>
                </w14:textFill>
              </w:rPr>
              <w:t>～</w:t>
            </w:r>
            <w:r>
              <w:rPr>
                <w:rFonts w:hint="eastAsia" w:ascii="宋体" w:hAnsi="宋体" w:cs="宋体"/>
                <w:color w:val="000000" w:themeColor="text1"/>
                <w:spacing w:val="-1"/>
                <w:sz w:val="18"/>
                <w:szCs w:val="18"/>
                <w:lang w:val="en-US" w:eastAsia="zh-CN"/>
                <w14:textFill>
                  <w14:solidFill>
                    <w14:schemeClr w14:val="tx1"/>
                  </w14:solidFill>
                </w14:textFill>
              </w:rPr>
              <w:t>8</w:t>
            </w:r>
            <w:r>
              <w:rPr>
                <w:rFonts w:ascii="宋体" w:hAnsi="宋体" w:cs="宋体"/>
                <w:color w:val="000000" w:themeColor="text1"/>
                <w:spacing w:val="-1"/>
                <w:sz w:val="18"/>
                <w:szCs w:val="18"/>
                <w14:textFill>
                  <w14:solidFill>
                    <w14:schemeClr w14:val="tx1"/>
                  </w14:solidFill>
                </w14:textFill>
              </w:rPr>
              <w:t>00</w:t>
            </w:r>
          </w:p>
        </w:tc>
        <w:tc>
          <w:tcPr>
            <w:tcW w:w="2241" w:type="dxa"/>
            <w:vAlign w:val="top"/>
          </w:tcPr>
          <w:p>
            <w:pPr>
              <w:spacing w:before="70" w:line="219" w:lineRule="auto"/>
              <w:ind w:firstLine="728" w:firstLineChars="400"/>
              <w:jc w:val="both"/>
              <w:rPr>
                <w:rFonts w:ascii="宋体" w:hAnsi="宋体" w:eastAsia="宋体" w:cs="宋体"/>
                <w:color w:val="000000" w:themeColor="text1"/>
                <w:kern w:val="2"/>
                <w:sz w:val="18"/>
                <w:szCs w:val="18"/>
                <w:lang w:val="en-US" w:eastAsia="zh-CN" w:bidi="ar-SA"/>
                <w14:textFill>
                  <w14:solidFill>
                    <w14:schemeClr w14:val="tx1"/>
                  </w14:solidFill>
                </w14:textFill>
              </w:rPr>
            </w:pPr>
            <w:r>
              <w:rPr>
                <w:rFonts w:ascii="宋体" w:hAnsi="宋体" w:cs="宋体"/>
                <w:color w:val="000000" w:themeColor="text1"/>
                <w:spacing w:val="1"/>
                <w:sz w:val="18"/>
                <w:szCs w:val="18"/>
                <w14:textFill>
                  <w14:solidFill>
                    <w14:schemeClr w14:val="tx1"/>
                  </w14:solidFill>
                </w14:textFill>
              </w:rPr>
              <w:t>白仔粉料</w:t>
            </w:r>
          </w:p>
        </w:tc>
        <w:tc>
          <w:tcPr>
            <w:tcW w:w="1976" w:type="dxa"/>
            <w:vAlign w:val="center"/>
          </w:tcPr>
          <w:p>
            <w:pPr>
              <w:spacing w:before="115" w:line="184" w:lineRule="auto"/>
              <w:ind w:firstLine="704" w:firstLineChars="400"/>
              <w:jc w:val="both"/>
              <w:rPr>
                <w:rFonts w:ascii="宋体" w:hAnsi="宋体" w:eastAsia="宋体" w:cs="宋体"/>
                <w:color w:val="000000" w:themeColor="text1"/>
                <w:kern w:val="2"/>
                <w:sz w:val="18"/>
                <w:szCs w:val="18"/>
                <w:lang w:val="en-US" w:eastAsia="zh-CN" w:bidi="ar-SA"/>
                <w14:textFill>
                  <w14:solidFill>
                    <w14:schemeClr w14:val="tx1"/>
                  </w14:solidFill>
                </w14:textFill>
              </w:rPr>
            </w:pPr>
            <w:r>
              <w:rPr>
                <w:rFonts w:ascii="宋体" w:hAnsi="宋体" w:cs="宋体"/>
                <w:color w:val="000000" w:themeColor="text1"/>
                <w:spacing w:val="-2"/>
                <w:sz w:val="18"/>
                <w:szCs w:val="18"/>
                <w14:textFill>
                  <w14:solidFill>
                    <w14:schemeClr w14:val="tx1"/>
                  </w14:solidFill>
                </w14:textFill>
              </w:rPr>
              <w:t>8～10</w:t>
            </w:r>
          </w:p>
        </w:tc>
        <w:tc>
          <w:tcPr>
            <w:tcW w:w="2929" w:type="dxa"/>
            <w:vAlign w:val="top"/>
          </w:tcPr>
          <w:p>
            <w:pPr>
              <w:spacing w:before="115" w:line="184" w:lineRule="auto"/>
              <w:ind w:left="1297" w:leftChars="0"/>
              <w:jc w:val="both"/>
              <w:rPr>
                <w:rFonts w:ascii="宋体" w:hAnsi="宋体" w:cs="宋体"/>
                <w:color w:val="000000" w:themeColor="text1"/>
                <w:spacing w:val="-2"/>
                <w:sz w:val="18"/>
                <w:szCs w:val="1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trPr>
        <w:tc>
          <w:tcPr>
            <w:tcW w:w="2208" w:type="dxa"/>
            <w:vAlign w:val="center"/>
          </w:tcPr>
          <w:p>
            <w:pPr>
              <w:spacing w:before="117" w:line="183" w:lineRule="auto"/>
              <w:ind w:firstLine="704" w:firstLineChars="400"/>
              <w:jc w:val="both"/>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pacing w:val="-2"/>
                <w:sz w:val="18"/>
                <w:szCs w:val="18"/>
                <w:lang w:val="en-US" w:eastAsia="zh-CN"/>
                <w14:textFill>
                  <w14:solidFill>
                    <w14:schemeClr w14:val="tx1"/>
                  </w14:solidFill>
                </w14:textFill>
              </w:rPr>
              <w:t>8</w:t>
            </w:r>
            <w:r>
              <w:rPr>
                <w:rFonts w:ascii="宋体" w:hAnsi="宋体" w:cs="宋体"/>
                <w:color w:val="000000" w:themeColor="text1"/>
                <w:spacing w:val="-2"/>
                <w:sz w:val="18"/>
                <w:szCs w:val="18"/>
                <w14:textFill>
                  <w14:solidFill>
                    <w14:schemeClr w14:val="tx1"/>
                  </w14:solidFill>
                </w14:textFill>
              </w:rPr>
              <w:t>00～</w:t>
            </w:r>
            <w:r>
              <w:rPr>
                <w:rFonts w:hint="eastAsia" w:ascii="宋体" w:hAnsi="宋体" w:cs="宋体"/>
                <w:color w:val="000000" w:themeColor="text1"/>
                <w:spacing w:val="-2"/>
                <w:sz w:val="18"/>
                <w:szCs w:val="18"/>
                <w:lang w:val="en-US" w:eastAsia="zh-CN"/>
                <w14:textFill>
                  <w14:solidFill>
                    <w14:schemeClr w14:val="tx1"/>
                  </w14:solidFill>
                </w14:textFill>
              </w:rPr>
              <w:t>5</w:t>
            </w:r>
            <w:r>
              <w:rPr>
                <w:rFonts w:ascii="宋体" w:hAnsi="宋体" w:cs="宋体"/>
                <w:color w:val="000000" w:themeColor="text1"/>
                <w:spacing w:val="-2"/>
                <w:sz w:val="18"/>
                <w:szCs w:val="18"/>
                <w14:textFill>
                  <w14:solidFill>
                    <w14:schemeClr w14:val="tx1"/>
                  </w14:solidFill>
                </w14:textFill>
              </w:rPr>
              <w:t>00</w:t>
            </w:r>
          </w:p>
        </w:tc>
        <w:tc>
          <w:tcPr>
            <w:tcW w:w="2241" w:type="dxa"/>
            <w:vAlign w:val="center"/>
          </w:tcPr>
          <w:p>
            <w:pPr>
              <w:spacing w:before="71" w:line="219" w:lineRule="auto"/>
              <w:ind w:firstLine="546" w:firstLineChars="300"/>
              <w:jc w:val="left"/>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pacing w:val="1"/>
                <w:sz w:val="18"/>
                <w:szCs w:val="18"/>
                <w14:textFill>
                  <w14:solidFill>
                    <w14:schemeClr w14:val="tx1"/>
                  </w14:solidFill>
                </w14:textFill>
              </w:rPr>
              <w:t>白、黑仔粉料</w:t>
            </w:r>
          </w:p>
        </w:tc>
        <w:tc>
          <w:tcPr>
            <w:tcW w:w="1976" w:type="dxa"/>
            <w:vAlign w:val="center"/>
          </w:tcPr>
          <w:p>
            <w:pPr>
              <w:spacing w:before="117" w:line="183" w:lineRule="auto"/>
              <w:ind w:firstLine="696" w:firstLineChars="400"/>
              <w:jc w:val="both"/>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pacing w:val="-3"/>
                <w:sz w:val="18"/>
                <w:szCs w:val="18"/>
                <w14:textFill>
                  <w14:solidFill>
                    <w14:schemeClr w14:val="tx1"/>
                  </w14:solidFill>
                </w14:textFill>
              </w:rPr>
              <w:t>6～8</w:t>
            </w:r>
          </w:p>
        </w:tc>
        <w:tc>
          <w:tcPr>
            <w:tcW w:w="2929" w:type="dxa"/>
          </w:tcPr>
          <w:p>
            <w:pPr>
              <w:spacing w:before="117" w:line="183" w:lineRule="auto"/>
              <w:jc w:val="both"/>
              <w:rPr>
                <w:rFonts w:hint="default" w:ascii="宋体" w:hAnsi="宋体" w:eastAsia="宋体" w:cs="宋体"/>
                <w:color w:val="000000" w:themeColor="text1"/>
                <w:spacing w:val="-3"/>
                <w:sz w:val="18"/>
                <w:szCs w:val="18"/>
                <w:lang w:val="en-US" w:eastAsia="zh-CN"/>
                <w14:textFill>
                  <w14:solidFill>
                    <w14:schemeClr w14:val="tx1"/>
                  </w14:solidFill>
                </w14:textFill>
              </w:rPr>
            </w:pPr>
            <w:r>
              <w:rPr>
                <w:rFonts w:hint="eastAsia" w:ascii="宋体" w:hAnsi="宋体" w:cs="宋体"/>
                <w:color w:val="000000" w:themeColor="text1"/>
                <w:spacing w:val="-3"/>
                <w:sz w:val="18"/>
                <w:szCs w:val="18"/>
                <w:lang w:eastAsia="zh-CN"/>
                <w14:textFill>
                  <w14:solidFill>
                    <w14:schemeClr w14:val="tx1"/>
                  </w14:solidFill>
                </w14:textFill>
              </w:rPr>
              <w:t>白仔料占</w:t>
            </w:r>
            <w:r>
              <w:rPr>
                <w:rFonts w:hint="eastAsia" w:ascii="宋体" w:hAnsi="宋体" w:cs="宋体"/>
                <w:color w:val="000000" w:themeColor="text1"/>
                <w:spacing w:val="-3"/>
                <w:sz w:val="18"/>
                <w:szCs w:val="18"/>
                <w:lang w:val="en-US" w:eastAsia="zh-CN"/>
                <w14:textFill>
                  <w14:solidFill>
                    <w14:schemeClr w14:val="tx1"/>
                  </w14:solidFill>
                </w14:textFill>
              </w:rPr>
              <w:t xml:space="preserve"> 70%，根据摄食情况逐步递减；黑仔料逐步递增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8" w:hRule="atLeast"/>
        </w:trPr>
        <w:tc>
          <w:tcPr>
            <w:tcW w:w="2208" w:type="dxa"/>
          </w:tcPr>
          <w:p>
            <w:pPr>
              <w:spacing w:before="119" w:line="183" w:lineRule="auto"/>
              <w:ind w:firstLine="704" w:firstLineChars="400"/>
              <w:jc w:val="both"/>
              <w:rPr>
                <w:rFonts w:ascii="宋体" w:hAnsi="宋体" w:cs="宋体"/>
                <w:sz w:val="18"/>
                <w:szCs w:val="18"/>
              </w:rPr>
            </w:pPr>
            <w:r>
              <w:rPr>
                <w:rFonts w:hint="eastAsia" w:ascii="宋体" w:hAnsi="宋体" w:cs="宋体"/>
                <w:spacing w:val="-2"/>
                <w:sz w:val="18"/>
                <w:szCs w:val="18"/>
                <w:lang w:val="en-US" w:eastAsia="zh-CN"/>
              </w:rPr>
              <w:t>5</w:t>
            </w:r>
            <w:r>
              <w:rPr>
                <w:rFonts w:ascii="宋体" w:hAnsi="宋体" w:cs="宋体"/>
                <w:spacing w:val="-2"/>
                <w:sz w:val="18"/>
                <w:szCs w:val="18"/>
              </w:rPr>
              <w:t>00～</w:t>
            </w:r>
            <w:r>
              <w:rPr>
                <w:rFonts w:hint="eastAsia" w:ascii="宋体" w:hAnsi="宋体" w:cs="宋体"/>
                <w:spacing w:val="-2"/>
                <w:sz w:val="18"/>
                <w:szCs w:val="18"/>
                <w:lang w:val="en-US" w:eastAsia="zh-CN"/>
              </w:rPr>
              <w:t>3</w:t>
            </w:r>
            <w:r>
              <w:rPr>
                <w:rFonts w:ascii="宋体" w:hAnsi="宋体" w:cs="宋体"/>
                <w:spacing w:val="-2"/>
                <w:sz w:val="18"/>
                <w:szCs w:val="18"/>
              </w:rPr>
              <w:t>00</w:t>
            </w:r>
          </w:p>
        </w:tc>
        <w:tc>
          <w:tcPr>
            <w:tcW w:w="2241" w:type="dxa"/>
          </w:tcPr>
          <w:p>
            <w:pPr>
              <w:spacing w:before="73" w:line="219" w:lineRule="auto"/>
              <w:ind w:firstLine="696" w:firstLineChars="400"/>
              <w:jc w:val="both"/>
              <w:rPr>
                <w:rFonts w:ascii="宋体" w:hAnsi="宋体" w:cs="宋体"/>
                <w:sz w:val="18"/>
                <w:szCs w:val="18"/>
              </w:rPr>
            </w:pPr>
            <w:r>
              <w:rPr>
                <w:rFonts w:ascii="宋体" w:hAnsi="宋体" w:cs="宋体"/>
                <w:spacing w:val="-3"/>
                <w:sz w:val="18"/>
                <w:szCs w:val="18"/>
              </w:rPr>
              <w:t>黑仔粉料</w:t>
            </w:r>
          </w:p>
        </w:tc>
        <w:tc>
          <w:tcPr>
            <w:tcW w:w="1976" w:type="dxa"/>
            <w:vAlign w:val="center"/>
          </w:tcPr>
          <w:p>
            <w:pPr>
              <w:spacing w:before="119" w:line="183" w:lineRule="auto"/>
              <w:ind w:firstLine="696" w:firstLineChars="400"/>
              <w:jc w:val="both"/>
              <w:rPr>
                <w:rFonts w:ascii="宋体" w:hAnsi="宋体" w:cs="宋体"/>
                <w:sz w:val="18"/>
                <w:szCs w:val="18"/>
              </w:rPr>
            </w:pPr>
            <w:r>
              <w:rPr>
                <w:rFonts w:ascii="宋体" w:hAnsi="宋体" w:cs="宋体"/>
                <w:spacing w:val="-3"/>
                <w:sz w:val="18"/>
                <w:szCs w:val="18"/>
              </w:rPr>
              <w:t>6～7</w:t>
            </w:r>
          </w:p>
        </w:tc>
        <w:tc>
          <w:tcPr>
            <w:tcW w:w="2929" w:type="dxa"/>
          </w:tcPr>
          <w:p>
            <w:pPr>
              <w:spacing w:before="119" w:line="183" w:lineRule="auto"/>
              <w:ind w:left="1347"/>
              <w:jc w:val="both"/>
              <w:rPr>
                <w:rFonts w:ascii="宋体" w:hAnsi="宋体" w:cs="宋体"/>
                <w:color w:val="FF0000"/>
                <w:spacing w:val="-3"/>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2208" w:type="dxa"/>
          </w:tcPr>
          <w:p>
            <w:pPr>
              <w:spacing w:before="120" w:line="184" w:lineRule="auto"/>
              <w:ind w:firstLine="696" w:firstLineChars="400"/>
              <w:jc w:val="both"/>
              <w:rPr>
                <w:rFonts w:ascii="宋体" w:hAnsi="宋体" w:cs="宋体"/>
                <w:sz w:val="18"/>
                <w:szCs w:val="18"/>
              </w:rPr>
            </w:pPr>
            <w:r>
              <w:rPr>
                <w:rFonts w:hint="eastAsia" w:ascii="宋体" w:hAnsi="宋体" w:cs="宋体"/>
                <w:spacing w:val="-3"/>
                <w:sz w:val="18"/>
                <w:szCs w:val="18"/>
                <w:lang w:val="en-US" w:eastAsia="zh-CN"/>
              </w:rPr>
              <w:t>3</w:t>
            </w:r>
            <w:r>
              <w:rPr>
                <w:rFonts w:ascii="宋体" w:hAnsi="宋体" w:cs="宋体"/>
                <w:spacing w:val="-3"/>
                <w:sz w:val="18"/>
                <w:szCs w:val="18"/>
              </w:rPr>
              <w:t>00～</w:t>
            </w:r>
            <w:r>
              <w:rPr>
                <w:rFonts w:hint="eastAsia" w:ascii="宋体" w:hAnsi="宋体" w:cs="宋体"/>
                <w:spacing w:val="-3"/>
                <w:sz w:val="18"/>
                <w:szCs w:val="18"/>
                <w:lang w:val="en-US" w:eastAsia="zh-CN"/>
              </w:rPr>
              <w:t>1</w:t>
            </w:r>
            <w:r>
              <w:rPr>
                <w:rFonts w:ascii="宋体" w:hAnsi="宋体" w:cs="宋体"/>
                <w:spacing w:val="-3"/>
                <w:sz w:val="18"/>
                <w:szCs w:val="18"/>
              </w:rPr>
              <w:t>00</w:t>
            </w:r>
          </w:p>
        </w:tc>
        <w:tc>
          <w:tcPr>
            <w:tcW w:w="2241" w:type="dxa"/>
          </w:tcPr>
          <w:p>
            <w:pPr>
              <w:spacing w:before="75" w:line="219" w:lineRule="auto"/>
              <w:ind w:firstLine="528" w:firstLineChars="300"/>
              <w:jc w:val="both"/>
              <w:rPr>
                <w:rFonts w:ascii="宋体" w:hAnsi="宋体" w:cs="宋体"/>
                <w:sz w:val="18"/>
                <w:szCs w:val="18"/>
              </w:rPr>
            </w:pPr>
            <w:r>
              <w:rPr>
                <w:rFonts w:ascii="宋体" w:hAnsi="宋体" w:cs="宋体"/>
                <w:spacing w:val="-2"/>
                <w:sz w:val="18"/>
                <w:szCs w:val="18"/>
              </w:rPr>
              <w:t>黑仔、幼鳗粉料</w:t>
            </w:r>
          </w:p>
        </w:tc>
        <w:tc>
          <w:tcPr>
            <w:tcW w:w="1976" w:type="dxa"/>
            <w:vAlign w:val="center"/>
          </w:tcPr>
          <w:p>
            <w:pPr>
              <w:spacing w:before="121" w:line="183" w:lineRule="auto"/>
              <w:ind w:firstLine="704" w:firstLineChars="400"/>
              <w:jc w:val="both"/>
              <w:rPr>
                <w:rFonts w:ascii="宋体" w:hAnsi="宋体" w:cs="宋体"/>
                <w:sz w:val="18"/>
                <w:szCs w:val="18"/>
              </w:rPr>
            </w:pPr>
            <w:r>
              <w:rPr>
                <w:rFonts w:ascii="宋体" w:hAnsi="宋体" w:cs="宋体"/>
                <w:spacing w:val="-2"/>
                <w:sz w:val="18"/>
                <w:szCs w:val="18"/>
              </w:rPr>
              <w:t>4～6</w:t>
            </w:r>
          </w:p>
        </w:tc>
        <w:tc>
          <w:tcPr>
            <w:tcW w:w="2929" w:type="dxa"/>
          </w:tcPr>
          <w:p>
            <w:pPr>
              <w:spacing w:before="121" w:line="183" w:lineRule="auto"/>
              <w:ind w:left="1347"/>
              <w:jc w:val="both"/>
              <w:rPr>
                <w:rFonts w:ascii="宋体" w:hAnsi="宋体" w:cs="宋体"/>
                <w:color w:val="FF0000"/>
                <w:spacing w:val="-2"/>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2208" w:type="dxa"/>
          </w:tcPr>
          <w:p>
            <w:pPr>
              <w:spacing w:before="121" w:line="184" w:lineRule="auto"/>
              <w:ind w:firstLine="704" w:firstLineChars="400"/>
              <w:jc w:val="both"/>
              <w:rPr>
                <w:rFonts w:ascii="宋体" w:hAnsi="宋体" w:cs="宋体"/>
                <w:sz w:val="18"/>
                <w:szCs w:val="18"/>
              </w:rPr>
            </w:pPr>
            <w:r>
              <w:rPr>
                <w:rFonts w:hint="eastAsia" w:ascii="宋体" w:hAnsi="宋体" w:cs="宋体"/>
                <w:spacing w:val="-2"/>
                <w:sz w:val="18"/>
                <w:szCs w:val="18"/>
                <w:lang w:val="en-US" w:eastAsia="zh-CN"/>
              </w:rPr>
              <w:t>10</w:t>
            </w:r>
            <w:r>
              <w:rPr>
                <w:rFonts w:ascii="宋体" w:hAnsi="宋体" w:cs="宋体"/>
                <w:spacing w:val="-2"/>
                <w:sz w:val="18"/>
                <w:szCs w:val="18"/>
              </w:rPr>
              <w:t>0～</w:t>
            </w:r>
            <w:r>
              <w:rPr>
                <w:rFonts w:hint="eastAsia" w:ascii="宋体" w:hAnsi="宋体" w:cs="宋体"/>
                <w:spacing w:val="-2"/>
                <w:sz w:val="18"/>
                <w:szCs w:val="18"/>
                <w:lang w:val="en-US" w:eastAsia="zh-CN"/>
              </w:rPr>
              <w:t>8</w:t>
            </w:r>
            <w:r>
              <w:rPr>
                <w:rFonts w:ascii="宋体" w:hAnsi="宋体" w:cs="宋体"/>
                <w:spacing w:val="-2"/>
                <w:sz w:val="18"/>
                <w:szCs w:val="18"/>
              </w:rPr>
              <w:t>0</w:t>
            </w:r>
          </w:p>
        </w:tc>
        <w:tc>
          <w:tcPr>
            <w:tcW w:w="2241" w:type="dxa"/>
          </w:tcPr>
          <w:p>
            <w:pPr>
              <w:spacing w:before="76" w:line="219" w:lineRule="auto"/>
              <w:ind w:firstLine="528" w:firstLineChars="300"/>
              <w:jc w:val="both"/>
              <w:rPr>
                <w:rFonts w:ascii="宋体" w:hAnsi="宋体" w:cs="宋体"/>
                <w:sz w:val="18"/>
                <w:szCs w:val="18"/>
              </w:rPr>
            </w:pPr>
            <w:r>
              <w:rPr>
                <w:rFonts w:ascii="宋体" w:hAnsi="宋体" w:cs="宋体"/>
                <w:spacing w:val="-2"/>
                <w:sz w:val="18"/>
                <w:szCs w:val="18"/>
              </w:rPr>
              <w:t>幼鳗、成鳗粉料</w:t>
            </w:r>
          </w:p>
        </w:tc>
        <w:tc>
          <w:tcPr>
            <w:tcW w:w="1976" w:type="dxa"/>
            <w:vAlign w:val="center"/>
          </w:tcPr>
          <w:p>
            <w:pPr>
              <w:spacing w:before="122" w:line="183" w:lineRule="auto"/>
              <w:ind w:firstLine="696" w:firstLineChars="400"/>
              <w:jc w:val="both"/>
              <w:rPr>
                <w:rFonts w:ascii="宋体" w:hAnsi="宋体" w:cs="宋体"/>
                <w:sz w:val="18"/>
                <w:szCs w:val="18"/>
              </w:rPr>
            </w:pPr>
            <w:r>
              <w:rPr>
                <w:rFonts w:ascii="宋体" w:hAnsi="宋体" w:cs="宋体"/>
                <w:spacing w:val="-3"/>
                <w:sz w:val="18"/>
                <w:szCs w:val="18"/>
              </w:rPr>
              <w:t>3～5</w:t>
            </w:r>
          </w:p>
        </w:tc>
        <w:tc>
          <w:tcPr>
            <w:tcW w:w="2929" w:type="dxa"/>
          </w:tcPr>
          <w:p>
            <w:pPr>
              <w:spacing w:before="122" w:line="183" w:lineRule="auto"/>
              <w:ind w:left="1347"/>
              <w:jc w:val="both"/>
              <w:rPr>
                <w:rFonts w:ascii="宋体" w:hAnsi="宋体" w:cs="宋体"/>
                <w:color w:val="FF0000"/>
                <w:spacing w:val="-3"/>
                <w:sz w:val="18"/>
                <w:szCs w:val="18"/>
              </w:rPr>
            </w:pPr>
          </w:p>
        </w:tc>
      </w:tr>
    </w:tbl>
    <w:p>
      <w:pPr>
        <w:pStyle w:val="41"/>
        <w:spacing w:before="312" w:after="312"/>
      </w:pPr>
      <w:r>
        <w:rPr>
          <w:rFonts w:hint="eastAsia"/>
        </w:rPr>
        <w:t>成鳗养殖</w:t>
      </w:r>
    </w:p>
    <w:p>
      <w:pPr>
        <w:pStyle w:val="38"/>
        <w:spacing w:before="156" w:after="156"/>
      </w:pPr>
      <w:r>
        <w:rPr>
          <w:rFonts w:hint="eastAsia"/>
        </w:rPr>
        <w:t>幼鳗放养准备</w:t>
      </w:r>
    </w:p>
    <w:p>
      <w:pPr>
        <w:pStyle w:val="42"/>
        <w:spacing w:before="156" w:after="156"/>
        <w:ind w:left="0"/>
      </w:pPr>
      <w:r>
        <w:rPr>
          <w:rFonts w:hint="eastAsia"/>
        </w:rPr>
        <w:t>幼鳗质量</w:t>
      </w:r>
      <w:r>
        <w:rPr>
          <w:rFonts w:hint="eastAsia"/>
          <w:lang w:eastAsia="zh-CN"/>
        </w:rPr>
        <w:t>要求</w:t>
      </w:r>
    </w:p>
    <w:p>
      <w:pPr>
        <w:pStyle w:val="21"/>
        <w:bidi w:val="0"/>
        <w:rPr>
          <w:rFonts w:hint="default"/>
          <w:color w:val="000000" w:themeColor="text1"/>
          <w:lang w:val="zh-CN"/>
          <w14:textFill>
            <w14:solidFill>
              <w14:schemeClr w14:val="tx1"/>
            </w14:solidFill>
          </w14:textFill>
        </w:rPr>
      </w:pPr>
      <w:r>
        <w:rPr>
          <w:rFonts w:hint="default"/>
          <w:color w:val="000000" w:themeColor="text1"/>
          <w:lang w:val="zh-CN"/>
          <w14:textFill>
            <w14:solidFill>
              <w14:schemeClr w14:val="tx1"/>
            </w14:solidFill>
          </w14:textFill>
        </w:rPr>
        <w:t>青灰色，色泽</w:t>
      </w:r>
      <w:r>
        <w:rPr>
          <w:rFonts w:hint="eastAsia"/>
          <w:color w:val="000000" w:themeColor="text1"/>
          <w:lang w:val="zh-CN"/>
          <w14:textFill>
            <w14:solidFill>
              <w14:schemeClr w14:val="tx1"/>
            </w14:solidFill>
          </w14:textFill>
        </w:rPr>
        <w:t>、</w:t>
      </w:r>
      <w:r>
        <w:rPr>
          <w:rFonts w:hint="default"/>
          <w:color w:val="000000" w:themeColor="text1"/>
          <w:lang w:val="zh-CN"/>
          <w14:textFill>
            <w14:solidFill>
              <w14:schemeClr w14:val="tx1"/>
            </w14:solidFill>
          </w14:textFill>
        </w:rPr>
        <w:t>体形正常，鳍条完整，体表光滑有</w:t>
      </w:r>
      <w:r>
        <w:rPr>
          <w:rFonts w:hint="eastAsia"/>
          <w:color w:val="000000" w:themeColor="text1"/>
          <w:lang w:val="zh-CN"/>
          <w14:textFill>
            <w14:solidFill>
              <w14:schemeClr w14:val="tx1"/>
            </w14:solidFill>
          </w14:textFill>
        </w:rPr>
        <w:t>黏液</w:t>
      </w:r>
      <w:r>
        <w:rPr>
          <w:rFonts w:hint="default"/>
          <w:color w:val="000000" w:themeColor="text1"/>
          <w:lang w:val="zh-CN"/>
          <w14:textFill>
            <w14:solidFill>
              <w14:schemeClr w14:val="tx1"/>
            </w14:solidFill>
          </w14:textFill>
        </w:rPr>
        <w:t>，游动活泼。</w:t>
      </w:r>
    </w:p>
    <w:p>
      <w:pPr>
        <w:pStyle w:val="42"/>
        <w:spacing w:before="156" w:after="156"/>
        <w:ind w:left="0"/>
      </w:pPr>
      <w:r>
        <w:rPr>
          <w:rFonts w:hint="eastAsia"/>
        </w:rPr>
        <w:t>药浴</w:t>
      </w:r>
    </w:p>
    <w:p>
      <w:pPr>
        <w:pStyle w:val="21"/>
        <w:bidi w:val="0"/>
      </w:pPr>
      <w:r>
        <w:t>幼鳗放养前应进行药浴。药浴按</w:t>
      </w:r>
      <w:r>
        <w:rPr>
          <w:rFonts w:hint="eastAsia"/>
        </w:rPr>
        <w:t>4</w:t>
      </w:r>
      <w:r>
        <w:t>.2.2</w:t>
      </w:r>
      <w:r>
        <w:rPr>
          <w:rFonts w:hint="eastAsia"/>
          <w:lang w:eastAsia="zh-CN"/>
        </w:rPr>
        <w:t>条</w:t>
      </w:r>
      <w:r>
        <w:t>的规定执行</w:t>
      </w:r>
      <w:r>
        <w:rPr>
          <w:rFonts w:hint="eastAsia"/>
        </w:rPr>
        <w:t>。</w:t>
      </w:r>
    </w:p>
    <w:p>
      <w:pPr>
        <w:pStyle w:val="38"/>
        <w:bidi w:val="0"/>
      </w:pPr>
      <w:r>
        <w:rPr>
          <w:rFonts w:hint="eastAsia"/>
        </w:rPr>
        <w:t>放养密度</w:t>
      </w:r>
    </w:p>
    <w:p>
      <w:pPr>
        <w:pStyle w:val="21"/>
        <w:rPr>
          <w:rFonts w:hint="eastAsia"/>
        </w:rPr>
      </w:pPr>
      <w:r>
        <w:t>放养密度见表</w:t>
      </w:r>
      <w:r>
        <w:rPr>
          <w:rFonts w:hint="eastAsia"/>
          <w:lang w:val="en-US" w:eastAsia="zh-CN"/>
        </w:rPr>
        <w:t>7</w:t>
      </w:r>
      <w:r>
        <w:rPr>
          <w:rFonts w:hint="eastAsia"/>
        </w:rPr>
        <w:t>。</w:t>
      </w:r>
    </w:p>
    <w:p>
      <w:pPr>
        <w:pStyle w:val="21"/>
        <w:rPr>
          <w:rFonts w:hint="eastAsia"/>
        </w:rPr>
      </w:pPr>
    </w:p>
    <w:p>
      <w:pPr>
        <w:pStyle w:val="122"/>
        <w:spacing w:before="156" w:after="156"/>
      </w:pPr>
      <w:r>
        <w:t>放养密度</w:t>
      </w:r>
    </w:p>
    <w:tbl>
      <w:tblPr>
        <w:tblStyle w:val="29"/>
        <w:tblW w:w="9371" w:type="dxa"/>
        <w:tblInd w:w="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53"/>
        <w:gridCol w:w="46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trPr>
        <w:tc>
          <w:tcPr>
            <w:tcW w:w="4753" w:type="dxa"/>
            <w:vAlign w:val="center"/>
          </w:tcPr>
          <w:p>
            <w:pPr>
              <w:spacing w:before="72" w:line="294" w:lineRule="exact"/>
              <w:ind w:firstLine="2112" w:firstLineChars="1200"/>
              <w:jc w:val="both"/>
              <w:rPr>
                <w:rFonts w:ascii="宋体" w:hAnsi="宋体" w:cs="宋体"/>
                <w:spacing w:val="-2"/>
                <w:position w:val="8"/>
                <w:sz w:val="18"/>
                <w:szCs w:val="18"/>
              </w:rPr>
            </w:pPr>
            <w:r>
              <w:rPr>
                <w:rFonts w:ascii="宋体" w:hAnsi="宋体" w:cs="宋体"/>
                <w:spacing w:val="-2"/>
                <w:position w:val="8"/>
                <w:sz w:val="18"/>
                <w:szCs w:val="18"/>
              </w:rPr>
              <w:t>规</w:t>
            </w:r>
            <w:r>
              <w:rPr>
                <w:rFonts w:hint="eastAsia" w:ascii="宋体" w:hAnsi="宋体" w:cs="宋体"/>
                <w:spacing w:val="-2"/>
                <w:position w:val="8"/>
                <w:sz w:val="18"/>
                <w:szCs w:val="18"/>
                <w:lang w:val="en-US" w:eastAsia="zh-CN"/>
              </w:rPr>
              <w:t xml:space="preserve"> </w:t>
            </w:r>
            <w:r>
              <w:rPr>
                <w:rFonts w:ascii="宋体" w:hAnsi="宋体" w:cs="宋体"/>
                <w:spacing w:val="-2"/>
                <w:position w:val="8"/>
                <w:sz w:val="18"/>
                <w:szCs w:val="18"/>
              </w:rPr>
              <w:t>格</w:t>
            </w:r>
          </w:p>
          <w:p>
            <w:pPr>
              <w:spacing w:before="72" w:line="294" w:lineRule="exact"/>
              <w:ind w:firstLine="2112" w:firstLineChars="1200"/>
              <w:jc w:val="both"/>
              <w:rPr>
                <w:rFonts w:ascii="宋体" w:hAnsi="宋体" w:cs="宋体"/>
                <w:sz w:val="18"/>
                <w:szCs w:val="18"/>
              </w:rPr>
            </w:pPr>
            <w:r>
              <w:rPr>
                <w:rFonts w:hint="eastAsia" w:ascii="宋体" w:hAnsi="宋体" w:cs="宋体"/>
                <w:spacing w:val="-2"/>
                <w:position w:val="8"/>
                <w:sz w:val="18"/>
                <w:szCs w:val="18"/>
                <w:lang w:val="en-US" w:eastAsia="zh-CN"/>
              </w:rPr>
              <w:t>尾/kg</w:t>
            </w:r>
          </w:p>
        </w:tc>
        <w:tc>
          <w:tcPr>
            <w:tcW w:w="4618" w:type="dxa"/>
            <w:vAlign w:val="center"/>
          </w:tcPr>
          <w:p>
            <w:pPr>
              <w:spacing w:before="72" w:line="312" w:lineRule="exact"/>
              <w:ind w:firstLine="2112" w:firstLineChars="1200"/>
              <w:jc w:val="both"/>
              <w:rPr>
                <w:rFonts w:ascii="宋体" w:hAnsi="宋体" w:cs="宋体"/>
                <w:spacing w:val="-2"/>
                <w:position w:val="9"/>
                <w:sz w:val="18"/>
                <w:szCs w:val="18"/>
              </w:rPr>
            </w:pPr>
            <w:r>
              <w:rPr>
                <w:rFonts w:ascii="宋体" w:hAnsi="宋体" w:cs="宋体"/>
                <w:spacing w:val="-2"/>
                <w:position w:val="9"/>
                <w:sz w:val="18"/>
                <w:szCs w:val="18"/>
              </w:rPr>
              <w:t>放养量</w:t>
            </w:r>
          </w:p>
          <w:p>
            <w:pPr>
              <w:spacing w:before="72" w:line="312" w:lineRule="exact"/>
              <w:ind w:firstLine="2288" w:firstLineChars="1300"/>
              <w:jc w:val="both"/>
              <w:rPr>
                <w:rFonts w:ascii="宋体" w:hAnsi="宋体" w:cs="宋体"/>
                <w:sz w:val="18"/>
                <w:szCs w:val="18"/>
              </w:rPr>
            </w:pPr>
            <w:r>
              <w:rPr>
                <w:rFonts w:hint="eastAsia" w:ascii="宋体" w:hAnsi="宋体" w:cs="宋体"/>
                <w:spacing w:val="-2"/>
                <w:position w:val="9"/>
                <w:sz w:val="18"/>
                <w:szCs w:val="18"/>
                <w:lang w:eastAsia="zh-CN"/>
              </w:rPr>
              <w:t>尾</w:t>
            </w:r>
            <w:r>
              <w:rPr>
                <w:rFonts w:hint="eastAsia" w:ascii="宋体" w:hAnsi="宋体" w:cs="宋体"/>
                <w:spacing w:val="-2"/>
                <w:position w:val="9"/>
                <w:sz w:val="18"/>
                <w:szCs w:val="18"/>
                <w:lang w:val="en-US" w:eastAsia="zh-CN"/>
              </w:rPr>
              <w:t>/m</w:t>
            </w:r>
            <w:r>
              <w:rPr>
                <w:rFonts w:hint="eastAsia" w:ascii="宋体" w:hAnsi="宋体" w:cs="宋体"/>
                <w:spacing w:val="-2"/>
                <w:position w:val="9"/>
                <w:sz w:val="18"/>
                <w:szCs w:val="18"/>
                <w:vertAlign w:val="superscript"/>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4753" w:type="dxa"/>
            <w:vAlign w:val="center"/>
          </w:tcPr>
          <w:p>
            <w:pPr>
              <w:spacing w:before="118" w:line="183" w:lineRule="auto"/>
              <w:ind w:left="2114"/>
              <w:jc w:val="both"/>
              <w:rPr>
                <w:rFonts w:hint="default" w:ascii="宋体" w:hAnsi="宋体" w:eastAsia="宋体" w:cs="宋体"/>
                <w:sz w:val="18"/>
                <w:szCs w:val="18"/>
                <w:highlight w:val="none"/>
                <w:lang w:val="en-US" w:eastAsia="zh-CN"/>
              </w:rPr>
            </w:pPr>
            <w:r>
              <w:rPr>
                <w:rFonts w:hint="eastAsia" w:ascii="宋体" w:hAnsi="宋体" w:cs="宋体"/>
                <w:spacing w:val="-2"/>
                <w:sz w:val="18"/>
                <w:szCs w:val="18"/>
                <w:highlight w:val="none"/>
                <w:lang w:val="en-US" w:eastAsia="zh-CN"/>
              </w:rPr>
              <w:t>50</w:t>
            </w:r>
            <w:r>
              <w:rPr>
                <w:rFonts w:ascii="宋体" w:hAnsi="宋体" w:cs="宋体"/>
                <w:spacing w:val="-2"/>
                <w:sz w:val="18"/>
                <w:szCs w:val="18"/>
                <w:highlight w:val="none"/>
              </w:rPr>
              <w:t>～</w:t>
            </w:r>
            <w:r>
              <w:rPr>
                <w:rFonts w:hint="eastAsia" w:ascii="宋体" w:hAnsi="宋体" w:cs="宋体"/>
                <w:spacing w:val="-2"/>
                <w:sz w:val="18"/>
                <w:szCs w:val="18"/>
                <w:highlight w:val="none"/>
                <w:lang w:val="en-US" w:eastAsia="zh-CN"/>
              </w:rPr>
              <w:t>100</w:t>
            </w:r>
          </w:p>
        </w:tc>
        <w:tc>
          <w:tcPr>
            <w:tcW w:w="4618" w:type="dxa"/>
            <w:vAlign w:val="center"/>
          </w:tcPr>
          <w:p>
            <w:pPr>
              <w:spacing w:before="118" w:line="183" w:lineRule="auto"/>
              <w:ind w:left="1996" w:firstLine="176" w:firstLineChars="100"/>
              <w:jc w:val="both"/>
              <w:rPr>
                <w:rFonts w:hint="eastAsia" w:ascii="宋体" w:hAnsi="宋体" w:eastAsia="宋体" w:cs="宋体"/>
                <w:sz w:val="18"/>
                <w:szCs w:val="18"/>
                <w:highlight w:val="none"/>
                <w:lang w:val="en-US" w:eastAsia="zh-CN"/>
              </w:rPr>
            </w:pPr>
            <w:r>
              <w:rPr>
                <w:rFonts w:hint="eastAsia" w:ascii="宋体" w:hAnsi="宋体" w:cs="宋体"/>
                <w:spacing w:val="-2"/>
                <w:sz w:val="18"/>
                <w:szCs w:val="18"/>
                <w:highlight w:val="none"/>
                <w:lang w:val="en-US" w:eastAsia="zh-CN"/>
              </w:rPr>
              <w:t>10</w:t>
            </w:r>
            <w:r>
              <w:rPr>
                <w:rFonts w:ascii="宋体" w:hAnsi="宋体" w:cs="宋体"/>
                <w:spacing w:val="-2"/>
                <w:sz w:val="18"/>
                <w:szCs w:val="18"/>
                <w:highlight w:val="none"/>
              </w:rPr>
              <w:t>0～</w:t>
            </w:r>
            <w:r>
              <w:rPr>
                <w:rFonts w:hint="eastAsia" w:ascii="宋体" w:hAnsi="宋体" w:cs="宋体"/>
                <w:spacing w:val="-2"/>
                <w:sz w:val="18"/>
                <w:szCs w:val="18"/>
                <w:highlight w:val="none"/>
                <w:lang w:val="en-US" w:eastAsia="zh-CN"/>
              </w:rPr>
              <w:t>1</w:t>
            </w:r>
            <w:r>
              <w:rPr>
                <w:rFonts w:ascii="宋体" w:hAnsi="宋体" w:cs="宋体"/>
                <w:spacing w:val="-2"/>
                <w:sz w:val="18"/>
                <w:szCs w:val="18"/>
                <w:highlight w:val="none"/>
              </w:rPr>
              <w:t>5</w:t>
            </w:r>
            <w:r>
              <w:rPr>
                <w:rFonts w:hint="eastAsia" w:ascii="宋体" w:hAnsi="宋体" w:cs="宋体"/>
                <w:spacing w:val="-2"/>
                <w:sz w:val="18"/>
                <w:szCs w:val="18"/>
                <w:highlight w:val="none"/>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4753" w:type="dxa"/>
            <w:vAlign w:val="center"/>
          </w:tcPr>
          <w:p>
            <w:pPr>
              <w:spacing w:before="119" w:line="184" w:lineRule="auto"/>
              <w:ind w:left="2114"/>
              <w:jc w:val="both"/>
              <w:rPr>
                <w:rFonts w:hint="default" w:ascii="宋体" w:hAnsi="宋体" w:eastAsia="宋体" w:cs="宋体"/>
                <w:sz w:val="18"/>
                <w:szCs w:val="18"/>
                <w:highlight w:val="none"/>
                <w:lang w:val="en-US" w:eastAsia="zh-CN"/>
              </w:rPr>
            </w:pPr>
            <w:r>
              <w:rPr>
                <w:rFonts w:hint="eastAsia" w:ascii="宋体" w:hAnsi="宋体" w:cs="宋体"/>
                <w:spacing w:val="-4"/>
                <w:sz w:val="18"/>
                <w:szCs w:val="18"/>
                <w:highlight w:val="none"/>
                <w:lang w:val="en-US" w:eastAsia="zh-CN"/>
              </w:rPr>
              <w:t>30</w:t>
            </w:r>
            <w:r>
              <w:rPr>
                <w:rFonts w:ascii="宋体" w:hAnsi="宋体" w:cs="宋体"/>
                <w:spacing w:val="-4"/>
                <w:sz w:val="18"/>
                <w:szCs w:val="18"/>
                <w:highlight w:val="none"/>
              </w:rPr>
              <w:t>～</w:t>
            </w:r>
            <w:r>
              <w:rPr>
                <w:rFonts w:hint="eastAsia" w:ascii="宋体" w:hAnsi="宋体" w:cs="宋体"/>
                <w:spacing w:val="-4"/>
                <w:sz w:val="18"/>
                <w:szCs w:val="18"/>
                <w:highlight w:val="none"/>
                <w:lang w:val="en-US" w:eastAsia="zh-CN"/>
              </w:rPr>
              <w:t>50</w:t>
            </w:r>
          </w:p>
        </w:tc>
        <w:tc>
          <w:tcPr>
            <w:tcW w:w="4618" w:type="dxa"/>
            <w:vAlign w:val="center"/>
          </w:tcPr>
          <w:p>
            <w:pPr>
              <w:spacing w:before="119" w:line="184" w:lineRule="auto"/>
              <w:ind w:left="1996" w:firstLine="172" w:firstLineChars="100"/>
              <w:jc w:val="both"/>
              <w:rPr>
                <w:rFonts w:hint="eastAsia" w:ascii="宋体" w:hAnsi="宋体" w:eastAsia="宋体" w:cs="宋体"/>
                <w:sz w:val="18"/>
                <w:szCs w:val="18"/>
                <w:highlight w:val="none"/>
                <w:lang w:val="en-US" w:eastAsia="zh-CN"/>
              </w:rPr>
            </w:pPr>
            <w:r>
              <w:rPr>
                <w:rFonts w:ascii="宋体" w:hAnsi="宋体" w:cs="宋体"/>
                <w:spacing w:val="-4"/>
                <w:sz w:val="18"/>
                <w:szCs w:val="18"/>
                <w:highlight w:val="none"/>
              </w:rPr>
              <w:t>5</w:t>
            </w:r>
            <w:r>
              <w:rPr>
                <w:rFonts w:hint="eastAsia" w:ascii="宋体" w:hAnsi="宋体" w:cs="宋体"/>
                <w:spacing w:val="-4"/>
                <w:sz w:val="18"/>
                <w:szCs w:val="18"/>
                <w:highlight w:val="none"/>
                <w:lang w:val="en-US" w:eastAsia="zh-CN"/>
              </w:rPr>
              <w:t>0</w:t>
            </w:r>
            <w:r>
              <w:rPr>
                <w:rFonts w:ascii="宋体" w:hAnsi="宋体" w:cs="宋体"/>
                <w:spacing w:val="-4"/>
                <w:sz w:val="18"/>
                <w:szCs w:val="18"/>
                <w:highlight w:val="none"/>
              </w:rPr>
              <w:t>～</w:t>
            </w:r>
            <w:r>
              <w:rPr>
                <w:rFonts w:hint="eastAsia" w:ascii="宋体" w:hAnsi="宋体" w:cs="宋体"/>
                <w:spacing w:val="-4"/>
                <w:sz w:val="18"/>
                <w:szCs w:val="18"/>
                <w:highlight w:val="none"/>
                <w:lang w:val="en-US" w:eastAsia="zh-CN"/>
              </w:rPr>
              <w:t>1</w:t>
            </w:r>
            <w:r>
              <w:rPr>
                <w:rFonts w:ascii="宋体" w:hAnsi="宋体" w:cs="宋体"/>
                <w:spacing w:val="-4"/>
                <w:sz w:val="18"/>
                <w:szCs w:val="18"/>
                <w:highlight w:val="none"/>
              </w:rPr>
              <w:t>0</w:t>
            </w:r>
            <w:r>
              <w:rPr>
                <w:rFonts w:hint="eastAsia" w:ascii="宋体" w:hAnsi="宋体" w:cs="宋体"/>
                <w:spacing w:val="-4"/>
                <w:sz w:val="18"/>
                <w:szCs w:val="18"/>
                <w:highlight w:val="none"/>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4753" w:type="dxa"/>
            <w:vAlign w:val="center"/>
          </w:tcPr>
          <w:p>
            <w:pPr>
              <w:spacing w:before="93" w:line="235" w:lineRule="auto"/>
              <w:ind w:firstLine="2088" w:firstLineChars="1200"/>
              <w:jc w:val="both"/>
              <w:rPr>
                <w:rFonts w:ascii="宋体" w:hAnsi="宋体" w:cs="宋体"/>
                <w:sz w:val="18"/>
                <w:szCs w:val="18"/>
                <w:highlight w:val="none"/>
              </w:rPr>
            </w:pPr>
            <w:r>
              <w:rPr>
                <w:rFonts w:hint="eastAsia" w:ascii="宋体" w:hAnsi="宋体" w:cs="宋体"/>
                <w:spacing w:val="-3"/>
                <w:sz w:val="18"/>
                <w:szCs w:val="18"/>
                <w:highlight w:val="none"/>
                <w:lang w:val="en-US" w:eastAsia="zh-CN"/>
              </w:rPr>
              <w:t>10</w:t>
            </w:r>
            <w:r>
              <w:rPr>
                <w:rFonts w:ascii="宋体" w:hAnsi="宋体" w:cs="宋体"/>
                <w:spacing w:val="-4"/>
                <w:sz w:val="18"/>
                <w:szCs w:val="18"/>
                <w:highlight w:val="none"/>
              </w:rPr>
              <w:t>～</w:t>
            </w:r>
            <w:r>
              <w:rPr>
                <w:rFonts w:hint="eastAsia" w:ascii="宋体" w:hAnsi="宋体" w:cs="宋体"/>
                <w:spacing w:val="-3"/>
                <w:sz w:val="18"/>
                <w:szCs w:val="18"/>
                <w:highlight w:val="none"/>
                <w:lang w:val="en-US" w:eastAsia="zh-CN"/>
              </w:rPr>
              <w:t>3</w:t>
            </w:r>
            <w:r>
              <w:rPr>
                <w:rFonts w:ascii="宋体" w:hAnsi="宋体" w:cs="宋体"/>
                <w:spacing w:val="-3"/>
                <w:sz w:val="18"/>
                <w:szCs w:val="18"/>
                <w:highlight w:val="none"/>
              </w:rPr>
              <w:t>0</w:t>
            </w:r>
          </w:p>
        </w:tc>
        <w:tc>
          <w:tcPr>
            <w:tcW w:w="4618" w:type="dxa"/>
            <w:vAlign w:val="center"/>
          </w:tcPr>
          <w:p>
            <w:pPr>
              <w:spacing w:before="121" w:line="184" w:lineRule="auto"/>
              <w:ind w:left="2175"/>
              <w:jc w:val="both"/>
              <w:rPr>
                <w:rFonts w:ascii="宋体" w:hAnsi="宋体" w:cs="宋体"/>
                <w:sz w:val="18"/>
                <w:szCs w:val="18"/>
                <w:highlight w:val="none"/>
              </w:rPr>
            </w:pPr>
            <w:r>
              <w:rPr>
                <w:rFonts w:hint="eastAsia" w:ascii="宋体" w:hAnsi="宋体" w:cs="宋体"/>
                <w:spacing w:val="-4"/>
                <w:sz w:val="18"/>
                <w:szCs w:val="18"/>
                <w:highlight w:val="none"/>
                <w:lang w:val="en-US" w:eastAsia="zh-CN"/>
              </w:rPr>
              <w:t>30</w:t>
            </w:r>
            <w:r>
              <w:rPr>
                <w:rFonts w:ascii="宋体" w:hAnsi="宋体" w:cs="宋体"/>
                <w:spacing w:val="-4"/>
                <w:sz w:val="18"/>
                <w:szCs w:val="18"/>
                <w:highlight w:val="none"/>
              </w:rPr>
              <w:t>～</w:t>
            </w:r>
            <w:r>
              <w:rPr>
                <w:rFonts w:hint="eastAsia" w:ascii="宋体" w:hAnsi="宋体" w:cs="宋体"/>
                <w:spacing w:val="-4"/>
                <w:sz w:val="18"/>
                <w:szCs w:val="18"/>
                <w:highlight w:val="none"/>
                <w:lang w:val="en-US" w:eastAsia="zh-CN"/>
              </w:rPr>
              <w:t>5</w:t>
            </w:r>
            <w:r>
              <w:rPr>
                <w:rFonts w:ascii="宋体" w:hAnsi="宋体" w:cs="宋体"/>
                <w:spacing w:val="-4"/>
                <w:sz w:val="18"/>
                <w:szCs w:val="18"/>
                <w:highlight w:val="none"/>
              </w:rPr>
              <w:t>0</w:t>
            </w:r>
          </w:p>
        </w:tc>
      </w:tr>
    </w:tbl>
    <w:p>
      <w:pPr>
        <w:pStyle w:val="21"/>
      </w:pPr>
    </w:p>
    <w:p>
      <w:pPr>
        <w:pStyle w:val="38"/>
        <w:bidi w:val="0"/>
      </w:pPr>
      <w:r>
        <w:rPr>
          <w:rFonts w:hint="eastAsia"/>
        </w:rPr>
        <w:t>饲料投喂</w:t>
      </w:r>
    </w:p>
    <w:p>
      <w:pPr>
        <w:pStyle w:val="21"/>
        <w:bidi w:val="0"/>
      </w:pPr>
      <w:r>
        <w:t>饲料投喂应严格按照定质、定位、定量、定时的方法进行</w:t>
      </w:r>
      <w:r>
        <w:rPr>
          <w:rFonts w:hint="eastAsia"/>
        </w:rPr>
        <w:t>。</w:t>
      </w:r>
    </w:p>
    <w:p>
      <w:pPr>
        <w:pStyle w:val="41"/>
        <w:spacing w:before="312" w:after="312"/>
      </w:pPr>
      <w:r>
        <w:rPr>
          <w:rFonts w:hint="eastAsia"/>
        </w:rPr>
        <w:t>饲料制作</w:t>
      </w:r>
    </w:p>
    <w:p>
      <w:pPr>
        <w:pStyle w:val="38"/>
        <w:spacing w:before="156" w:after="156"/>
      </w:pPr>
      <w:r>
        <w:rPr>
          <w:rFonts w:hint="eastAsia"/>
        </w:rPr>
        <w:t>水油配比</w:t>
      </w:r>
    </w:p>
    <w:p>
      <w:pPr>
        <w:pStyle w:val="21"/>
        <w:bidi w:val="0"/>
        <w:rPr>
          <w:rFonts w:hint="eastAsia"/>
          <w:color w:val="000000" w:themeColor="text1"/>
          <w14:textFill>
            <w14:solidFill>
              <w14:schemeClr w14:val="tx1"/>
            </w14:solidFill>
          </w14:textFill>
        </w:rPr>
      </w:pPr>
      <w:r>
        <w:rPr>
          <w:color w:val="000000" w:themeColor="text1"/>
          <w14:textFill>
            <w14:solidFill>
              <w14:schemeClr w14:val="tx1"/>
            </w14:solidFill>
          </w14:textFill>
        </w:rPr>
        <w:t>饲料制作中饲料、水、鱼油</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应符合SC/T 3504的要求</w:t>
      </w:r>
      <w:r>
        <w:rPr>
          <w:rFonts w:hint="eastAsia" w:eastAsia="宋体"/>
          <w:color w:val="000000" w:themeColor="text1"/>
          <w:lang w:eastAsia="zh-CN"/>
          <w14:textFill>
            <w14:solidFill>
              <w14:schemeClr w14:val="tx1"/>
            </w14:solidFill>
          </w14:textFill>
        </w:rPr>
        <w:t>）</w:t>
      </w:r>
      <w:r>
        <w:rPr>
          <w:color w:val="000000" w:themeColor="text1"/>
          <w14:textFill>
            <w14:solidFill>
              <w14:schemeClr w14:val="tx1"/>
            </w14:solidFill>
          </w14:textFill>
        </w:rPr>
        <w:t>配比见表</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w:t>
      </w:r>
    </w:p>
    <w:p>
      <w:pPr>
        <w:pStyle w:val="21"/>
        <w:bidi w:val="0"/>
        <w:rPr>
          <w:rFonts w:hint="eastAsia"/>
        </w:rPr>
      </w:pPr>
    </w:p>
    <w:p>
      <w:pPr>
        <w:pStyle w:val="21"/>
        <w:bidi w:val="0"/>
        <w:rPr>
          <w:rFonts w:hint="eastAsia"/>
        </w:rPr>
      </w:pPr>
    </w:p>
    <w:p>
      <w:pPr>
        <w:pStyle w:val="21"/>
        <w:bidi w:val="0"/>
        <w:rPr>
          <w:rFonts w:hint="eastAsia"/>
        </w:rPr>
      </w:pPr>
    </w:p>
    <w:p>
      <w:pPr>
        <w:pStyle w:val="21"/>
        <w:bidi w:val="0"/>
        <w:rPr>
          <w:rFonts w:hint="eastAsia"/>
        </w:rPr>
      </w:pPr>
    </w:p>
    <w:p>
      <w:pPr>
        <w:pStyle w:val="122"/>
        <w:bidi w:val="0"/>
      </w:pPr>
      <w:r>
        <w:t>饲料、水、鱼油配比</w:t>
      </w:r>
    </w:p>
    <w:tbl>
      <w:tblPr>
        <w:tblStyle w:val="30"/>
        <w:tblpPr w:leftFromText="180" w:rightFromText="180" w:vertAnchor="text" w:horzAnchor="page" w:tblpX="1285" w:tblpY="247"/>
        <w:tblOverlap w:val="never"/>
        <w:tblW w:w="9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1020"/>
        <w:gridCol w:w="825"/>
        <w:gridCol w:w="1035"/>
        <w:gridCol w:w="1065"/>
        <w:gridCol w:w="885"/>
        <w:gridCol w:w="1020"/>
        <w:gridCol w:w="1065"/>
        <w:gridCol w:w="953"/>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Merge w:val="restart"/>
            <w:vAlign w:val="center"/>
          </w:tcPr>
          <w:p>
            <w:pPr>
              <w:pStyle w:val="21"/>
              <w:ind w:left="0" w:leftChars="0" w:firstLine="0" w:firstLineChars="0"/>
              <w:jc w:val="center"/>
              <w:rPr>
                <w:rFonts w:hint="eastAsia" w:ascii="宋体" w:hAnsi="宋体" w:eastAsia="宋体" w:cs="宋体"/>
                <w:spacing w:val="-2"/>
                <w:sz w:val="18"/>
                <w:szCs w:val="18"/>
                <w:lang w:eastAsia="zh-CN"/>
              </w:rPr>
            </w:pPr>
          </w:p>
          <w:p>
            <w:pPr>
              <w:pStyle w:val="21"/>
              <w:ind w:left="0" w:leftChars="0" w:firstLine="0" w:firstLineChars="0"/>
              <w:jc w:val="center"/>
              <w:rPr>
                <w:rFonts w:hint="eastAsia" w:ascii="宋体" w:hAnsi="宋体" w:eastAsia="宋体" w:cs="宋体"/>
                <w:spacing w:val="-2"/>
                <w:sz w:val="18"/>
                <w:szCs w:val="18"/>
                <w:lang w:eastAsia="zh-CN"/>
              </w:rPr>
            </w:pPr>
            <w:r>
              <w:rPr>
                <w:rFonts w:hint="eastAsia" w:ascii="宋体" w:hAnsi="宋体" w:eastAsia="宋体" w:cs="宋体"/>
                <w:spacing w:val="-2"/>
                <w:sz w:val="18"/>
                <w:szCs w:val="18"/>
                <w:lang w:eastAsia="zh-CN"/>
              </w:rPr>
              <w:t>水温</w:t>
            </w:r>
          </w:p>
          <w:p>
            <w:pPr>
              <w:pStyle w:val="21"/>
              <w:ind w:left="0" w:leftChars="0" w:firstLine="176" w:firstLineChars="100"/>
              <w:jc w:val="both"/>
              <w:rPr>
                <w:rFonts w:hAnsi="宋体" w:cs="宋体"/>
                <w:spacing w:val="-11"/>
                <w:sz w:val="22"/>
                <w:szCs w:val="22"/>
                <w:vertAlign w:val="baseline"/>
              </w:rPr>
            </w:pPr>
            <w:r>
              <w:rPr>
                <w:rFonts w:hint="eastAsia" w:ascii="宋体" w:hAnsi="宋体" w:eastAsia="宋体" w:cs="宋体"/>
                <w:spacing w:val="-2"/>
                <w:sz w:val="18"/>
                <w:szCs w:val="18"/>
                <w:lang w:eastAsia="zh-CN"/>
              </w:rPr>
              <w:t>℃</w:t>
            </w:r>
          </w:p>
        </w:tc>
        <w:tc>
          <w:tcPr>
            <w:tcW w:w="2880" w:type="dxa"/>
            <w:gridSpan w:val="3"/>
            <w:vAlign w:val="center"/>
          </w:tcPr>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7"/>
                <w:sz w:val="18"/>
                <w:szCs w:val="18"/>
              </w:rPr>
              <w:t>白仔用</w:t>
            </w:r>
          </w:p>
        </w:tc>
        <w:tc>
          <w:tcPr>
            <w:tcW w:w="2970" w:type="dxa"/>
            <w:gridSpan w:val="3"/>
            <w:vAlign w:val="center"/>
          </w:tcPr>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3"/>
                <w:sz w:val="18"/>
                <w:szCs w:val="18"/>
              </w:rPr>
              <w:t>黑仔、幼鳗用</w:t>
            </w:r>
          </w:p>
        </w:tc>
        <w:tc>
          <w:tcPr>
            <w:tcW w:w="3075" w:type="dxa"/>
            <w:gridSpan w:val="3"/>
            <w:vAlign w:val="center"/>
          </w:tcPr>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7"/>
                <w:sz w:val="18"/>
                <w:szCs w:val="18"/>
              </w:rPr>
              <w:t>成鳗用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70" w:type="dxa"/>
            <w:vMerge w:val="continue"/>
            <w:vAlign w:val="center"/>
          </w:tcPr>
          <w:p>
            <w:pPr>
              <w:pStyle w:val="21"/>
              <w:jc w:val="center"/>
              <w:rPr>
                <w:rFonts w:hAnsi="宋体" w:cs="宋体"/>
                <w:spacing w:val="-11"/>
                <w:sz w:val="22"/>
                <w:szCs w:val="22"/>
                <w:vertAlign w:val="baseline"/>
              </w:rPr>
            </w:pPr>
          </w:p>
        </w:tc>
        <w:tc>
          <w:tcPr>
            <w:tcW w:w="1020" w:type="dxa"/>
            <w:vAlign w:val="center"/>
          </w:tcPr>
          <w:p>
            <w:pPr>
              <w:spacing w:before="119" w:line="184" w:lineRule="auto"/>
              <w:ind w:left="174" w:leftChars="0"/>
              <w:jc w:val="center"/>
              <w:rPr>
                <w:rFonts w:hint="eastAsia" w:ascii="宋体" w:hAnsi="宋体" w:eastAsia="宋体" w:cs="宋体"/>
                <w:spacing w:val="-2"/>
                <w:sz w:val="18"/>
                <w:szCs w:val="18"/>
              </w:rPr>
            </w:pPr>
            <w:r>
              <w:rPr>
                <w:rFonts w:hint="eastAsia" w:ascii="宋体" w:hAnsi="宋体" w:eastAsia="宋体" w:cs="宋体"/>
                <w:spacing w:val="-2"/>
                <w:sz w:val="18"/>
                <w:szCs w:val="18"/>
              </w:rPr>
              <w:t>饲料</w:t>
            </w:r>
          </w:p>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rPr>
              <w:t>kg</w:t>
            </w:r>
          </w:p>
        </w:tc>
        <w:tc>
          <w:tcPr>
            <w:tcW w:w="825" w:type="dxa"/>
            <w:vAlign w:val="center"/>
          </w:tcPr>
          <w:p>
            <w:pPr>
              <w:spacing w:before="119" w:line="184" w:lineRule="auto"/>
              <w:ind w:left="174" w:leftChars="0"/>
              <w:jc w:val="center"/>
              <w:rPr>
                <w:rFonts w:hint="eastAsia" w:ascii="宋体" w:hAnsi="宋体" w:eastAsia="宋体" w:cs="宋体"/>
                <w:spacing w:val="-3"/>
                <w:sz w:val="18"/>
                <w:szCs w:val="18"/>
              </w:rPr>
            </w:pPr>
            <w:r>
              <w:rPr>
                <w:rFonts w:hint="eastAsia" w:ascii="宋体" w:hAnsi="宋体" w:eastAsia="宋体" w:cs="宋体"/>
                <w:spacing w:val="-3"/>
                <w:sz w:val="18"/>
                <w:szCs w:val="18"/>
              </w:rPr>
              <w:t>水</w:t>
            </w:r>
          </w:p>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3"/>
                <w:sz w:val="18"/>
                <w:szCs w:val="18"/>
              </w:rPr>
              <w:t>kg</w:t>
            </w:r>
          </w:p>
        </w:tc>
        <w:tc>
          <w:tcPr>
            <w:tcW w:w="1035" w:type="dxa"/>
            <w:vAlign w:val="center"/>
          </w:tcPr>
          <w:p>
            <w:pPr>
              <w:spacing w:before="119" w:line="184" w:lineRule="auto"/>
              <w:ind w:left="174" w:leftChars="0"/>
              <w:jc w:val="center"/>
              <w:rPr>
                <w:rFonts w:hint="eastAsia" w:ascii="宋体" w:hAnsi="宋体" w:eastAsia="宋体" w:cs="宋体"/>
                <w:spacing w:val="-2"/>
                <w:sz w:val="18"/>
                <w:szCs w:val="18"/>
                <w:lang w:eastAsia="zh-CN"/>
              </w:rPr>
            </w:pPr>
            <w:r>
              <w:rPr>
                <w:rFonts w:hint="eastAsia" w:ascii="宋体" w:hAnsi="宋体" w:eastAsia="宋体" w:cs="宋体"/>
                <w:spacing w:val="-2"/>
                <w:sz w:val="18"/>
                <w:szCs w:val="18"/>
                <w:lang w:eastAsia="zh-CN"/>
              </w:rPr>
              <w:t>鱼油</w:t>
            </w:r>
          </w:p>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3"/>
                <w:sz w:val="18"/>
                <w:szCs w:val="18"/>
              </w:rPr>
              <w:t>kg</w:t>
            </w:r>
          </w:p>
        </w:tc>
        <w:tc>
          <w:tcPr>
            <w:tcW w:w="1065" w:type="dxa"/>
            <w:vAlign w:val="center"/>
          </w:tcPr>
          <w:p>
            <w:pPr>
              <w:spacing w:before="119" w:line="184" w:lineRule="auto"/>
              <w:ind w:left="174" w:leftChars="0"/>
              <w:jc w:val="center"/>
              <w:rPr>
                <w:rFonts w:hint="eastAsia" w:ascii="宋体" w:hAnsi="宋体" w:eastAsia="宋体" w:cs="宋体"/>
                <w:spacing w:val="-2"/>
                <w:sz w:val="18"/>
                <w:szCs w:val="18"/>
              </w:rPr>
            </w:pPr>
            <w:r>
              <w:rPr>
                <w:rFonts w:hint="eastAsia" w:ascii="宋体" w:hAnsi="宋体" w:eastAsia="宋体" w:cs="宋体"/>
                <w:spacing w:val="-2"/>
                <w:sz w:val="18"/>
                <w:szCs w:val="18"/>
              </w:rPr>
              <w:t>饲料</w:t>
            </w:r>
          </w:p>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rPr>
              <w:t>kg</w:t>
            </w:r>
          </w:p>
        </w:tc>
        <w:tc>
          <w:tcPr>
            <w:tcW w:w="885" w:type="dxa"/>
            <w:vAlign w:val="center"/>
          </w:tcPr>
          <w:p>
            <w:pPr>
              <w:spacing w:before="119" w:line="184" w:lineRule="auto"/>
              <w:ind w:left="174" w:leftChars="0"/>
              <w:jc w:val="center"/>
              <w:rPr>
                <w:rFonts w:hint="eastAsia" w:ascii="宋体" w:hAnsi="宋体" w:eastAsia="宋体" w:cs="宋体"/>
                <w:spacing w:val="-3"/>
                <w:sz w:val="18"/>
                <w:szCs w:val="18"/>
              </w:rPr>
            </w:pPr>
            <w:r>
              <w:rPr>
                <w:rFonts w:hint="eastAsia" w:ascii="宋体" w:hAnsi="宋体" w:eastAsia="宋体" w:cs="宋体"/>
                <w:spacing w:val="-3"/>
                <w:sz w:val="18"/>
                <w:szCs w:val="18"/>
              </w:rPr>
              <w:t>水</w:t>
            </w:r>
          </w:p>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3"/>
                <w:sz w:val="18"/>
                <w:szCs w:val="18"/>
              </w:rPr>
              <w:t>kg</w:t>
            </w:r>
          </w:p>
        </w:tc>
        <w:tc>
          <w:tcPr>
            <w:tcW w:w="1020" w:type="dxa"/>
            <w:vAlign w:val="center"/>
          </w:tcPr>
          <w:p>
            <w:pPr>
              <w:spacing w:before="119" w:line="184" w:lineRule="auto"/>
              <w:ind w:left="174" w:leftChars="0"/>
              <w:jc w:val="center"/>
              <w:rPr>
                <w:rFonts w:hint="eastAsia" w:ascii="宋体" w:hAnsi="宋体" w:eastAsia="宋体" w:cs="宋体"/>
                <w:spacing w:val="-2"/>
                <w:sz w:val="18"/>
                <w:szCs w:val="18"/>
                <w:lang w:eastAsia="zh-CN"/>
              </w:rPr>
            </w:pPr>
            <w:r>
              <w:rPr>
                <w:rFonts w:hint="eastAsia" w:ascii="宋体" w:hAnsi="宋体" w:eastAsia="宋体" w:cs="宋体"/>
                <w:spacing w:val="-2"/>
                <w:sz w:val="18"/>
                <w:szCs w:val="18"/>
                <w:lang w:eastAsia="zh-CN"/>
              </w:rPr>
              <w:t>鱼油</w:t>
            </w:r>
          </w:p>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3"/>
                <w:sz w:val="18"/>
                <w:szCs w:val="18"/>
              </w:rPr>
              <w:t>kg</w:t>
            </w:r>
          </w:p>
        </w:tc>
        <w:tc>
          <w:tcPr>
            <w:tcW w:w="1065" w:type="dxa"/>
            <w:vAlign w:val="center"/>
          </w:tcPr>
          <w:p>
            <w:pPr>
              <w:spacing w:before="119" w:line="184" w:lineRule="auto"/>
              <w:ind w:left="174" w:leftChars="0"/>
              <w:jc w:val="center"/>
              <w:rPr>
                <w:rFonts w:hint="eastAsia" w:ascii="宋体" w:hAnsi="宋体" w:eastAsia="宋体" w:cs="宋体"/>
                <w:spacing w:val="-2"/>
                <w:sz w:val="18"/>
                <w:szCs w:val="18"/>
              </w:rPr>
            </w:pPr>
            <w:r>
              <w:rPr>
                <w:rFonts w:hint="eastAsia" w:ascii="宋体" w:hAnsi="宋体" w:eastAsia="宋体" w:cs="宋体"/>
                <w:spacing w:val="-2"/>
                <w:sz w:val="18"/>
                <w:szCs w:val="18"/>
              </w:rPr>
              <w:t>饲料</w:t>
            </w:r>
          </w:p>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2"/>
                <w:sz w:val="18"/>
                <w:szCs w:val="18"/>
              </w:rPr>
              <w:t>kg</w:t>
            </w:r>
          </w:p>
        </w:tc>
        <w:tc>
          <w:tcPr>
            <w:tcW w:w="953" w:type="dxa"/>
            <w:vAlign w:val="center"/>
          </w:tcPr>
          <w:p>
            <w:pPr>
              <w:spacing w:before="119" w:line="184" w:lineRule="auto"/>
              <w:ind w:left="174" w:leftChars="0"/>
              <w:jc w:val="center"/>
              <w:rPr>
                <w:rFonts w:hint="eastAsia" w:ascii="宋体" w:hAnsi="宋体" w:eastAsia="宋体" w:cs="宋体"/>
                <w:spacing w:val="-3"/>
                <w:sz w:val="18"/>
                <w:szCs w:val="18"/>
              </w:rPr>
            </w:pPr>
            <w:r>
              <w:rPr>
                <w:rFonts w:hint="eastAsia" w:ascii="宋体" w:hAnsi="宋体" w:eastAsia="宋体" w:cs="宋体"/>
                <w:spacing w:val="-3"/>
                <w:sz w:val="18"/>
                <w:szCs w:val="18"/>
              </w:rPr>
              <w:t>水</w:t>
            </w:r>
          </w:p>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3"/>
                <w:sz w:val="18"/>
                <w:szCs w:val="18"/>
              </w:rPr>
              <w:t>kg</w:t>
            </w:r>
          </w:p>
        </w:tc>
        <w:tc>
          <w:tcPr>
            <w:tcW w:w="1057" w:type="dxa"/>
            <w:vAlign w:val="center"/>
          </w:tcPr>
          <w:p>
            <w:pPr>
              <w:spacing w:before="119" w:line="184" w:lineRule="auto"/>
              <w:ind w:left="174" w:leftChars="0"/>
              <w:jc w:val="center"/>
              <w:rPr>
                <w:rFonts w:hint="eastAsia" w:ascii="宋体" w:hAnsi="宋体" w:eastAsia="宋体" w:cs="宋体"/>
                <w:spacing w:val="-2"/>
                <w:sz w:val="18"/>
                <w:szCs w:val="18"/>
                <w:lang w:eastAsia="zh-CN"/>
              </w:rPr>
            </w:pPr>
            <w:r>
              <w:rPr>
                <w:rFonts w:hint="eastAsia" w:ascii="宋体" w:hAnsi="宋体" w:eastAsia="宋体" w:cs="宋体"/>
                <w:spacing w:val="-2"/>
                <w:sz w:val="18"/>
                <w:szCs w:val="18"/>
                <w:lang w:eastAsia="zh-CN"/>
              </w:rPr>
              <w:t>鱼油</w:t>
            </w:r>
          </w:p>
          <w:p>
            <w:pPr>
              <w:spacing w:before="119" w:line="184" w:lineRule="auto"/>
              <w:ind w:left="174" w:leftChars="0"/>
              <w:jc w:val="center"/>
              <w:rPr>
                <w:rFonts w:hint="eastAsia" w:ascii="宋体" w:hAnsi="宋体" w:eastAsia="宋体" w:cs="宋体"/>
                <w:spacing w:val="-2"/>
                <w:kern w:val="2"/>
                <w:sz w:val="18"/>
                <w:szCs w:val="18"/>
                <w:lang w:val="en-US" w:eastAsia="zh-CN" w:bidi="ar-SA"/>
              </w:rPr>
            </w:pPr>
            <w:r>
              <w:rPr>
                <w:rFonts w:hint="eastAsia" w:ascii="宋体" w:hAnsi="宋体" w:eastAsia="宋体" w:cs="宋体"/>
                <w:spacing w:val="-3"/>
                <w:sz w:val="18"/>
                <w:szCs w:val="18"/>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top"/>
          </w:tcPr>
          <w:p>
            <w:pPr>
              <w:spacing w:before="119" w:line="184" w:lineRule="auto"/>
              <w:ind w:left="174" w:leftChars="0"/>
              <w:rPr>
                <w:rFonts w:hint="eastAsia" w:ascii="宋体" w:hAnsi="宋体" w:eastAsia="宋体" w:cs="宋体"/>
                <w:kern w:val="2"/>
                <w:sz w:val="18"/>
                <w:szCs w:val="18"/>
                <w:lang w:val="en-US" w:eastAsia="zh-CN" w:bidi="ar-SA"/>
              </w:rPr>
            </w:pPr>
            <w:r>
              <w:rPr>
                <w:rFonts w:hint="eastAsia" w:ascii="宋体" w:hAnsi="宋体" w:eastAsia="宋体" w:cs="宋体"/>
                <w:spacing w:val="-2"/>
                <w:sz w:val="18"/>
                <w:szCs w:val="18"/>
              </w:rPr>
              <w:t>0～18</w:t>
            </w:r>
          </w:p>
        </w:tc>
        <w:tc>
          <w:tcPr>
            <w:tcW w:w="1020"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825" w:type="dxa"/>
            <w:vAlign w:val="top"/>
          </w:tcPr>
          <w:p>
            <w:pPr>
              <w:spacing w:before="111" w:line="184" w:lineRule="auto"/>
              <w:ind w:left="326" w:leftChars="0"/>
              <w:rPr>
                <w:rFonts w:hint="eastAsia" w:ascii="宋体" w:hAnsi="宋体" w:eastAsia="宋体" w:cs="宋体"/>
                <w:spacing w:val="-5"/>
                <w:kern w:val="2"/>
                <w:sz w:val="18"/>
                <w:szCs w:val="18"/>
                <w:lang w:val="en-US" w:eastAsia="zh-CN" w:bidi="ar-SA"/>
              </w:rPr>
            </w:pPr>
            <w:r>
              <w:rPr>
                <w:rFonts w:hint="eastAsia" w:ascii="宋体" w:hAnsi="宋体" w:eastAsia="宋体" w:cs="宋体"/>
                <w:spacing w:val="-5"/>
                <w:sz w:val="18"/>
                <w:szCs w:val="18"/>
              </w:rPr>
              <w:t>160</w:t>
            </w:r>
          </w:p>
        </w:tc>
        <w:tc>
          <w:tcPr>
            <w:tcW w:w="1035" w:type="dxa"/>
            <w:vAlign w:val="top"/>
          </w:tcPr>
          <w:p>
            <w:pPr>
              <w:spacing w:before="120" w:line="183" w:lineRule="auto"/>
              <w:ind w:left="413" w:leftChars="0"/>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w:t>
            </w:r>
          </w:p>
        </w:tc>
        <w:tc>
          <w:tcPr>
            <w:tcW w:w="1065"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885" w:type="dxa"/>
            <w:vAlign w:val="top"/>
          </w:tcPr>
          <w:p>
            <w:pPr>
              <w:spacing w:before="119" w:line="184" w:lineRule="auto"/>
              <w:ind w:left="326" w:leftChars="0"/>
              <w:rPr>
                <w:rFonts w:hint="eastAsia" w:ascii="宋体" w:hAnsi="宋体" w:eastAsia="宋体" w:cs="宋体"/>
                <w:kern w:val="2"/>
                <w:sz w:val="18"/>
                <w:szCs w:val="18"/>
                <w:lang w:val="en-US" w:eastAsia="zh-CN" w:bidi="ar-SA"/>
              </w:rPr>
            </w:pPr>
            <w:r>
              <w:rPr>
                <w:rFonts w:hint="eastAsia" w:ascii="宋体" w:hAnsi="宋体" w:eastAsia="宋体" w:cs="宋体"/>
                <w:spacing w:val="-5"/>
                <w:sz w:val="18"/>
                <w:szCs w:val="18"/>
              </w:rPr>
              <w:t>130</w:t>
            </w:r>
          </w:p>
        </w:tc>
        <w:tc>
          <w:tcPr>
            <w:tcW w:w="1020" w:type="dxa"/>
            <w:vAlign w:val="top"/>
          </w:tcPr>
          <w:p>
            <w:pPr>
              <w:spacing w:before="120" w:line="183" w:lineRule="auto"/>
              <w:ind w:left="426" w:leftChars="0"/>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w:t>
            </w:r>
          </w:p>
        </w:tc>
        <w:tc>
          <w:tcPr>
            <w:tcW w:w="1065" w:type="dxa"/>
            <w:vAlign w:val="center"/>
          </w:tcPr>
          <w:p>
            <w:pPr>
              <w:pStyle w:val="21"/>
              <w:ind w:left="0" w:leftChars="0" w:firstLine="0" w:firstLineChars="0"/>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953" w:type="dxa"/>
            <w:vAlign w:val="top"/>
          </w:tcPr>
          <w:p>
            <w:pPr>
              <w:spacing w:before="119" w:line="184" w:lineRule="auto"/>
              <w:ind w:left="318" w:leftChars="0"/>
              <w:rPr>
                <w:rFonts w:hint="eastAsia" w:ascii="宋体" w:hAnsi="宋体" w:eastAsia="宋体" w:cs="宋体"/>
                <w:kern w:val="2"/>
                <w:sz w:val="18"/>
                <w:szCs w:val="18"/>
                <w:lang w:val="en-US" w:eastAsia="zh-CN" w:bidi="ar-SA"/>
              </w:rPr>
            </w:pPr>
            <w:r>
              <w:rPr>
                <w:rFonts w:hint="eastAsia" w:ascii="宋体" w:hAnsi="宋体" w:eastAsia="宋体" w:cs="宋体"/>
                <w:spacing w:val="-5"/>
                <w:sz w:val="18"/>
                <w:szCs w:val="18"/>
              </w:rPr>
              <w:t>100</w:t>
            </w:r>
          </w:p>
        </w:tc>
        <w:tc>
          <w:tcPr>
            <w:tcW w:w="1057" w:type="dxa"/>
            <w:vAlign w:val="top"/>
          </w:tcPr>
          <w:p>
            <w:pPr>
              <w:spacing w:before="119" w:line="184" w:lineRule="auto"/>
              <w:ind w:left="229" w:leftChars="0"/>
              <w:rPr>
                <w:rFonts w:hint="eastAsia" w:ascii="宋体" w:hAnsi="宋体" w:eastAsia="宋体" w:cs="宋体"/>
                <w:kern w:val="2"/>
                <w:sz w:val="18"/>
                <w:szCs w:val="18"/>
                <w:lang w:val="en-US" w:eastAsia="zh-CN" w:bidi="ar-SA"/>
              </w:rPr>
            </w:pPr>
            <w:r>
              <w:rPr>
                <w:rFonts w:hint="eastAsia" w:ascii="宋体" w:hAnsi="宋体" w:eastAsia="宋体" w:cs="宋体"/>
                <w:spacing w:val="-6"/>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top"/>
          </w:tcPr>
          <w:p>
            <w:pPr>
              <w:spacing w:before="111" w:line="184" w:lineRule="auto"/>
              <w:ind w:left="124" w:leftChars="0"/>
              <w:rPr>
                <w:rFonts w:hint="eastAsia" w:ascii="宋体" w:hAnsi="宋体" w:eastAsia="宋体" w:cs="宋体"/>
                <w:kern w:val="2"/>
                <w:sz w:val="18"/>
                <w:szCs w:val="18"/>
                <w:lang w:val="en-US" w:eastAsia="zh-CN" w:bidi="ar-SA"/>
              </w:rPr>
            </w:pPr>
            <w:r>
              <w:rPr>
                <w:rFonts w:hint="eastAsia" w:ascii="宋体" w:hAnsi="宋体" w:eastAsia="宋体" w:cs="宋体"/>
                <w:spacing w:val="-4"/>
                <w:sz w:val="18"/>
                <w:szCs w:val="18"/>
              </w:rPr>
              <w:t>18～23</w:t>
            </w:r>
          </w:p>
        </w:tc>
        <w:tc>
          <w:tcPr>
            <w:tcW w:w="1020"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825" w:type="dxa"/>
            <w:vAlign w:val="top"/>
          </w:tcPr>
          <w:p>
            <w:pPr>
              <w:spacing w:before="111" w:line="184" w:lineRule="auto"/>
              <w:ind w:left="326" w:leftChars="0"/>
              <w:rPr>
                <w:rFonts w:hint="eastAsia" w:ascii="宋体" w:hAnsi="宋体" w:eastAsia="宋体" w:cs="宋体"/>
                <w:spacing w:val="-5"/>
                <w:kern w:val="2"/>
                <w:sz w:val="18"/>
                <w:szCs w:val="18"/>
                <w:lang w:val="en-US" w:eastAsia="zh-CN" w:bidi="ar-SA"/>
              </w:rPr>
            </w:pPr>
            <w:r>
              <w:rPr>
                <w:rFonts w:hint="eastAsia" w:ascii="宋体" w:hAnsi="宋体" w:eastAsia="宋体" w:cs="宋体"/>
                <w:spacing w:val="-5"/>
                <w:sz w:val="18"/>
                <w:szCs w:val="18"/>
              </w:rPr>
              <w:t>170</w:t>
            </w:r>
          </w:p>
        </w:tc>
        <w:tc>
          <w:tcPr>
            <w:tcW w:w="1035" w:type="dxa"/>
            <w:vAlign w:val="top"/>
          </w:tcPr>
          <w:p>
            <w:pPr>
              <w:spacing w:before="112" w:line="183" w:lineRule="auto"/>
              <w:ind w:left="413" w:leftChars="0"/>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w:t>
            </w:r>
          </w:p>
        </w:tc>
        <w:tc>
          <w:tcPr>
            <w:tcW w:w="1065"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885" w:type="dxa"/>
            <w:vAlign w:val="top"/>
          </w:tcPr>
          <w:p>
            <w:pPr>
              <w:spacing w:before="111" w:line="184" w:lineRule="auto"/>
              <w:ind w:left="326" w:leftChars="0"/>
              <w:rPr>
                <w:rFonts w:hint="eastAsia" w:ascii="宋体" w:hAnsi="宋体" w:eastAsia="宋体" w:cs="宋体"/>
                <w:kern w:val="2"/>
                <w:sz w:val="18"/>
                <w:szCs w:val="18"/>
                <w:lang w:val="en-US" w:eastAsia="zh-CN" w:bidi="ar-SA"/>
              </w:rPr>
            </w:pPr>
            <w:r>
              <w:rPr>
                <w:rFonts w:hint="eastAsia" w:ascii="宋体" w:hAnsi="宋体" w:eastAsia="宋体" w:cs="宋体"/>
                <w:spacing w:val="-5"/>
                <w:sz w:val="18"/>
                <w:szCs w:val="18"/>
              </w:rPr>
              <w:t>150</w:t>
            </w:r>
          </w:p>
        </w:tc>
        <w:tc>
          <w:tcPr>
            <w:tcW w:w="1020" w:type="dxa"/>
            <w:vAlign w:val="top"/>
          </w:tcPr>
          <w:p>
            <w:pPr>
              <w:spacing w:before="112" w:line="183" w:lineRule="auto"/>
              <w:ind w:left="287" w:leftChars="0"/>
              <w:rPr>
                <w:rFonts w:hint="eastAsia" w:ascii="宋体" w:hAnsi="宋体" w:eastAsia="宋体" w:cs="宋体"/>
                <w:kern w:val="2"/>
                <w:sz w:val="18"/>
                <w:szCs w:val="18"/>
                <w:lang w:val="en-US" w:eastAsia="zh-CN" w:bidi="ar-SA"/>
              </w:rPr>
            </w:pPr>
            <w:r>
              <w:rPr>
                <w:rFonts w:hint="eastAsia" w:ascii="宋体" w:hAnsi="宋体" w:eastAsia="宋体" w:cs="宋体"/>
                <w:spacing w:val="-3"/>
                <w:sz w:val="18"/>
                <w:szCs w:val="18"/>
              </w:rPr>
              <w:t>2～3</w:t>
            </w:r>
          </w:p>
        </w:tc>
        <w:tc>
          <w:tcPr>
            <w:tcW w:w="1065"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953" w:type="dxa"/>
            <w:vAlign w:val="top"/>
          </w:tcPr>
          <w:p>
            <w:pPr>
              <w:spacing w:before="111" w:line="184" w:lineRule="auto"/>
              <w:ind w:left="318" w:leftChars="0"/>
              <w:rPr>
                <w:rFonts w:hint="eastAsia" w:ascii="宋体" w:hAnsi="宋体" w:eastAsia="宋体" w:cs="宋体"/>
                <w:kern w:val="2"/>
                <w:sz w:val="18"/>
                <w:szCs w:val="18"/>
                <w:lang w:val="en-US" w:eastAsia="zh-CN" w:bidi="ar-SA"/>
              </w:rPr>
            </w:pPr>
            <w:r>
              <w:rPr>
                <w:rFonts w:hint="eastAsia" w:ascii="宋体" w:hAnsi="宋体" w:eastAsia="宋体" w:cs="宋体"/>
                <w:spacing w:val="-5"/>
                <w:sz w:val="18"/>
                <w:szCs w:val="18"/>
              </w:rPr>
              <w:t>110</w:t>
            </w:r>
          </w:p>
        </w:tc>
        <w:tc>
          <w:tcPr>
            <w:tcW w:w="1057" w:type="dxa"/>
            <w:vAlign w:val="top"/>
          </w:tcPr>
          <w:p>
            <w:pPr>
              <w:spacing w:before="112" w:line="183" w:lineRule="auto"/>
              <w:ind w:left="229" w:leftChars="0"/>
              <w:rPr>
                <w:rFonts w:hint="eastAsia" w:ascii="宋体" w:hAnsi="宋体" w:eastAsia="宋体" w:cs="宋体"/>
                <w:kern w:val="2"/>
                <w:sz w:val="18"/>
                <w:szCs w:val="18"/>
                <w:lang w:val="en-US" w:eastAsia="zh-CN" w:bidi="ar-SA"/>
              </w:rPr>
            </w:pPr>
            <w:r>
              <w:rPr>
                <w:rFonts w:hint="eastAsia" w:ascii="宋体" w:hAnsi="宋体" w:eastAsia="宋体" w:cs="宋体"/>
                <w:spacing w:val="-3"/>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top"/>
          </w:tcPr>
          <w:p>
            <w:pPr>
              <w:spacing w:before="124" w:line="183" w:lineRule="auto"/>
              <w:ind w:left="124" w:leftChars="0"/>
              <w:rPr>
                <w:rFonts w:hint="eastAsia" w:ascii="宋体" w:hAnsi="宋体" w:eastAsia="宋体" w:cs="宋体"/>
                <w:kern w:val="2"/>
                <w:sz w:val="18"/>
                <w:szCs w:val="18"/>
                <w:lang w:val="en-US" w:eastAsia="zh-CN" w:bidi="ar-SA"/>
              </w:rPr>
            </w:pPr>
            <w:r>
              <w:rPr>
                <w:rFonts w:hint="eastAsia" w:ascii="宋体" w:hAnsi="宋体" w:eastAsia="宋体" w:cs="宋体"/>
                <w:spacing w:val="-2"/>
                <w:sz w:val="18"/>
                <w:szCs w:val="18"/>
              </w:rPr>
              <w:t>23～28</w:t>
            </w:r>
          </w:p>
        </w:tc>
        <w:tc>
          <w:tcPr>
            <w:tcW w:w="1020"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825" w:type="dxa"/>
            <w:vAlign w:val="top"/>
          </w:tcPr>
          <w:p>
            <w:pPr>
              <w:spacing w:before="111" w:line="184" w:lineRule="auto"/>
              <w:ind w:left="326" w:leftChars="0"/>
              <w:rPr>
                <w:rFonts w:hint="eastAsia" w:ascii="宋体" w:hAnsi="宋体" w:eastAsia="宋体" w:cs="宋体"/>
                <w:spacing w:val="-5"/>
                <w:kern w:val="2"/>
                <w:sz w:val="18"/>
                <w:szCs w:val="18"/>
                <w:lang w:val="en-US" w:eastAsia="zh-CN" w:bidi="ar-SA"/>
              </w:rPr>
            </w:pPr>
            <w:r>
              <w:rPr>
                <w:rFonts w:hint="eastAsia" w:ascii="宋体" w:hAnsi="宋体" w:eastAsia="宋体" w:cs="宋体"/>
                <w:spacing w:val="-5"/>
                <w:sz w:val="18"/>
                <w:szCs w:val="18"/>
              </w:rPr>
              <w:t>160</w:t>
            </w:r>
          </w:p>
        </w:tc>
        <w:tc>
          <w:tcPr>
            <w:tcW w:w="1035" w:type="dxa"/>
            <w:vAlign w:val="top"/>
          </w:tcPr>
          <w:p>
            <w:pPr>
              <w:spacing w:before="124" w:line="183" w:lineRule="auto"/>
              <w:ind w:left="413" w:leftChars="0"/>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w:t>
            </w:r>
          </w:p>
        </w:tc>
        <w:tc>
          <w:tcPr>
            <w:tcW w:w="1065"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885" w:type="dxa"/>
            <w:vAlign w:val="top"/>
          </w:tcPr>
          <w:p>
            <w:pPr>
              <w:spacing w:before="123" w:line="184" w:lineRule="auto"/>
              <w:ind w:left="326" w:leftChars="0"/>
              <w:rPr>
                <w:rFonts w:hint="eastAsia" w:ascii="宋体" w:hAnsi="宋体" w:eastAsia="宋体" w:cs="宋体"/>
                <w:kern w:val="2"/>
                <w:sz w:val="18"/>
                <w:szCs w:val="18"/>
                <w:lang w:val="en-US" w:eastAsia="zh-CN" w:bidi="ar-SA"/>
              </w:rPr>
            </w:pPr>
            <w:r>
              <w:rPr>
                <w:rFonts w:hint="eastAsia" w:ascii="宋体" w:hAnsi="宋体" w:eastAsia="宋体" w:cs="宋体"/>
                <w:spacing w:val="-5"/>
                <w:sz w:val="18"/>
                <w:szCs w:val="18"/>
              </w:rPr>
              <w:t>150</w:t>
            </w:r>
          </w:p>
        </w:tc>
        <w:tc>
          <w:tcPr>
            <w:tcW w:w="1020" w:type="dxa"/>
            <w:vAlign w:val="top"/>
          </w:tcPr>
          <w:p>
            <w:pPr>
              <w:spacing w:before="124" w:line="183" w:lineRule="auto"/>
              <w:ind w:left="287" w:leftChars="0"/>
              <w:rPr>
                <w:rFonts w:hint="eastAsia" w:ascii="宋体" w:hAnsi="宋体" w:eastAsia="宋体" w:cs="宋体"/>
                <w:kern w:val="2"/>
                <w:sz w:val="18"/>
                <w:szCs w:val="18"/>
                <w:lang w:val="en-US" w:eastAsia="zh-CN" w:bidi="ar-SA"/>
              </w:rPr>
            </w:pPr>
            <w:r>
              <w:rPr>
                <w:rFonts w:hint="eastAsia" w:ascii="宋体" w:hAnsi="宋体" w:eastAsia="宋体" w:cs="宋体"/>
                <w:spacing w:val="-3"/>
                <w:sz w:val="18"/>
                <w:szCs w:val="18"/>
              </w:rPr>
              <w:t>3～5</w:t>
            </w:r>
          </w:p>
        </w:tc>
        <w:tc>
          <w:tcPr>
            <w:tcW w:w="1065"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953" w:type="dxa"/>
            <w:vAlign w:val="top"/>
          </w:tcPr>
          <w:p>
            <w:pPr>
              <w:spacing w:before="123" w:line="184" w:lineRule="auto"/>
              <w:ind w:left="318" w:leftChars="0"/>
              <w:rPr>
                <w:rFonts w:hint="eastAsia" w:ascii="宋体" w:hAnsi="宋体" w:eastAsia="宋体" w:cs="宋体"/>
                <w:kern w:val="2"/>
                <w:sz w:val="18"/>
                <w:szCs w:val="18"/>
                <w:lang w:val="en-US" w:eastAsia="zh-CN" w:bidi="ar-SA"/>
              </w:rPr>
            </w:pPr>
            <w:r>
              <w:rPr>
                <w:rFonts w:hint="eastAsia" w:ascii="宋体" w:hAnsi="宋体" w:eastAsia="宋体" w:cs="宋体"/>
                <w:spacing w:val="-5"/>
                <w:sz w:val="18"/>
                <w:szCs w:val="18"/>
              </w:rPr>
              <w:t>130</w:t>
            </w:r>
          </w:p>
        </w:tc>
        <w:tc>
          <w:tcPr>
            <w:tcW w:w="1057" w:type="dxa"/>
            <w:vAlign w:val="top"/>
          </w:tcPr>
          <w:p>
            <w:pPr>
              <w:spacing w:before="125" w:line="182" w:lineRule="auto"/>
              <w:ind w:left="229" w:leftChars="0"/>
              <w:rPr>
                <w:rFonts w:hint="eastAsia" w:ascii="宋体" w:hAnsi="宋体" w:eastAsia="宋体" w:cs="宋体"/>
                <w:kern w:val="2"/>
                <w:sz w:val="18"/>
                <w:szCs w:val="18"/>
                <w:lang w:val="en-US" w:eastAsia="zh-CN" w:bidi="ar-SA"/>
              </w:rPr>
            </w:pPr>
            <w:r>
              <w:rPr>
                <w:rFonts w:hint="eastAsia" w:ascii="宋体" w:hAnsi="宋体" w:eastAsia="宋体" w:cs="宋体"/>
                <w:spacing w:val="-3"/>
                <w:sz w:val="18"/>
                <w:szCs w:val="18"/>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 w:type="dxa"/>
            <w:vAlign w:val="top"/>
          </w:tcPr>
          <w:p>
            <w:pPr>
              <w:spacing w:before="115" w:line="183" w:lineRule="auto"/>
              <w:ind w:left="124" w:leftChars="0"/>
              <w:rPr>
                <w:rFonts w:hint="eastAsia" w:ascii="宋体" w:hAnsi="宋体" w:eastAsia="宋体" w:cs="宋体"/>
                <w:kern w:val="2"/>
                <w:sz w:val="18"/>
                <w:szCs w:val="18"/>
                <w:lang w:val="en-US" w:eastAsia="zh-CN" w:bidi="ar-SA"/>
              </w:rPr>
            </w:pPr>
            <w:r>
              <w:rPr>
                <w:rFonts w:hint="eastAsia" w:ascii="宋体" w:hAnsi="宋体" w:eastAsia="宋体" w:cs="宋体"/>
                <w:spacing w:val="-2"/>
                <w:sz w:val="18"/>
                <w:szCs w:val="18"/>
              </w:rPr>
              <w:t>28～35</w:t>
            </w:r>
          </w:p>
        </w:tc>
        <w:tc>
          <w:tcPr>
            <w:tcW w:w="1020"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825" w:type="dxa"/>
            <w:vAlign w:val="top"/>
          </w:tcPr>
          <w:p>
            <w:pPr>
              <w:spacing w:before="111" w:line="184" w:lineRule="auto"/>
              <w:ind w:left="326" w:leftChars="0"/>
              <w:rPr>
                <w:rFonts w:hint="eastAsia" w:ascii="宋体" w:hAnsi="宋体" w:eastAsia="宋体" w:cs="宋体"/>
                <w:spacing w:val="-5"/>
                <w:kern w:val="2"/>
                <w:sz w:val="18"/>
                <w:szCs w:val="18"/>
                <w:lang w:val="en-US" w:eastAsia="zh-CN" w:bidi="ar-SA"/>
              </w:rPr>
            </w:pPr>
            <w:r>
              <w:rPr>
                <w:rFonts w:hint="eastAsia" w:ascii="宋体" w:hAnsi="宋体" w:eastAsia="宋体" w:cs="宋体"/>
                <w:spacing w:val="-5"/>
                <w:sz w:val="18"/>
                <w:szCs w:val="18"/>
              </w:rPr>
              <w:t>160</w:t>
            </w:r>
          </w:p>
        </w:tc>
        <w:tc>
          <w:tcPr>
            <w:tcW w:w="1035" w:type="dxa"/>
            <w:vAlign w:val="top"/>
          </w:tcPr>
          <w:p>
            <w:pPr>
              <w:spacing w:before="115" w:line="183" w:lineRule="auto"/>
              <w:ind w:left="413" w:leftChars="0"/>
              <w:rPr>
                <w:rFonts w:hint="eastAsia" w:ascii="宋体" w:hAnsi="宋体" w:eastAsia="宋体" w:cs="宋体"/>
                <w:kern w:val="2"/>
                <w:sz w:val="18"/>
                <w:szCs w:val="18"/>
                <w:lang w:val="en-US" w:eastAsia="zh-CN" w:bidi="ar-SA"/>
              </w:rPr>
            </w:pPr>
            <w:r>
              <w:rPr>
                <w:rFonts w:hint="eastAsia" w:ascii="宋体" w:hAnsi="宋体" w:cs="宋体"/>
                <w:sz w:val="18"/>
                <w:szCs w:val="18"/>
                <w:lang w:eastAsia="zh-CN"/>
              </w:rPr>
              <w:t>－</w:t>
            </w:r>
          </w:p>
        </w:tc>
        <w:tc>
          <w:tcPr>
            <w:tcW w:w="1065"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885" w:type="dxa"/>
            <w:vAlign w:val="top"/>
          </w:tcPr>
          <w:p>
            <w:pPr>
              <w:spacing w:before="115" w:line="183" w:lineRule="auto"/>
              <w:ind w:left="326" w:leftChars="0"/>
              <w:rPr>
                <w:rFonts w:hint="eastAsia" w:ascii="宋体" w:hAnsi="宋体" w:eastAsia="宋体" w:cs="宋体"/>
                <w:kern w:val="2"/>
                <w:sz w:val="18"/>
                <w:szCs w:val="18"/>
                <w:lang w:val="en-US" w:eastAsia="zh-CN" w:bidi="ar-SA"/>
              </w:rPr>
            </w:pPr>
            <w:r>
              <w:rPr>
                <w:rFonts w:hint="eastAsia" w:ascii="宋体" w:hAnsi="宋体" w:eastAsia="宋体" w:cs="宋体"/>
                <w:spacing w:val="-5"/>
                <w:sz w:val="18"/>
                <w:szCs w:val="18"/>
              </w:rPr>
              <w:t>150</w:t>
            </w:r>
          </w:p>
        </w:tc>
        <w:tc>
          <w:tcPr>
            <w:tcW w:w="1020" w:type="dxa"/>
            <w:vAlign w:val="top"/>
          </w:tcPr>
          <w:p>
            <w:pPr>
              <w:spacing w:before="115" w:line="183" w:lineRule="auto"/>
              <w:ind w:left="287" w:leftChars="0"/>
              <w:rPr>
                <w:rFonts w:hint="eastAsia" w:ascii="宋体" w:hAnsi="宋体" w:eastAsia="宋体" w:cs="宋体"/>
                <w:kern w:val="2"/>
                <w:sz w:val="18"/>
                <w:szCs w:val="18"/>
                <w:lang w:val="en-US" w:eastAsia="zh-CN" w:bidi="ar-SA"/>
              </w:rPr>
            </w:pPr>
            <w:r>
              <w:rPr>
                <w:rFonts w:hint="eastAsia" w:ascii="宋体" w:hAnsi="宋体" w:eastAsia="宋体" w:cs="宋体"/>
                <w:spacing w:val="-3"/>
                <w:sz w:val="18"/>
                <w:szCs w:val="18"/>
              </w:rPr>
              <w:t>2～3</w:t>
            </w:r>
          </w:p>
        </w:tc>
        <w:tc>
          <w:tcPr>
            <w:tcW w:w="1065" w:type="dxa"/>
            <w:vAlign w:val="center"/>
          </w:tcPr>
          <w:p>
            <w:pPr>
              <w:jc w:val="center"/>
              <w:rPr>
                <w:rFonts w:hAnsi="宋体" w:cs="宋体"/>
                <w:spacing w:val="-11"/>
                <w:sz w:val="22"/>
                <w:szCs w:val="22"/>
                <w:vertAlign w:val="baseline"/>
              </w:rPr>
            </w:pPr>
            <w:r>
              <w:rPr>
                <w:rFonts w:hint="eastAsia" w:ascii="宋体" w:hAnsi="宋体" w:eastAsia="宋体" w:cs="宋体"/>
                <w:spacing w:val="-5"/>
                <w:sz w:val="18"/>
                <w:szCs w:val="18"/>
              </w:rPr>
              <w:t>100</w:t>
            </w:r>
          </w:p>
        </w:tc>
        <w:tc>
          <w:tcPr>
            <w:tcW w:w="953" w:type="dxa"/>
            <w:vAlign w:val="top"/>
          </w:tcPr>
          <w:p>
            <w:pPr>
              <w:spacing w:before="115" w:line="183" w:lineRule="auto"/>
              <w:ind w:left="318" w:leftChars="0"/>
              <w:rPr>
                <w:rFonts w:hint="eastAsia" w:ascii="宋体" w:hAnsi="宋体" w:eastAsia="宋体" w:cs="宋体"/>
                <w:kern w:val="2"/>
                <w:sz w:val="18"/>
                <w:szCs w:val="18"/>
                <w:lang w:val="en-US" w:eastAsia="zh-CN" w:bidi="ar-SA"/>
              </w:rPr>
            </w:pPr>
            <w:r>
              <w:rPr>
                <w:rFonts w:hint="eastAsia" w:ascii="宋体" w:hAnsi="宋体" w:eastAsia="宋体" w:cs="宋体"/>
                <w:spacing w:val="-5"/>
                <w:sz w:val="18"/>
                <w:szCs w:val="18"/>
              </w:rPr>
              <w:t>100</w:t>
            </w:r>
          </w:p>
        </w:tc>
        <w:tc>
          <w:tcPr>
            <w:tcW w:w="1057" w:type="dxa"/>
            <w:vAlign w:val="top"/>
          </w:tcPr>
          <w:p>
            <w:pPr>
              <w:spacing w:before="115" w:line="183" w:lineRule="auto"/>
              <w:ind w:left="229" w:leftChars="0"/>
              <w:rPr>
                <w:rFonts w:hint="eastAsia" w:ascii="宋体" w:hAnsi="宋体" w:eastAsia="宋体" w:cs="宋体"/>
                <w:kern w:val="2"/>
                <w:sz w:val="18"/>
                <w:szCs w:val="18"/>
                <w:lang w:val="en-US" w:eastAsia="zh-CN" w:bidi="ar-SA"/>
              </w:rPr>
            </w:pPr>
            <w:r>
              <w:rPr>
                <w:rFonts w:hint="eastAsia" w:ascii="宋体" w:hAnsi="宋体" w:eastAsia="宋体" w:cs="宋体"/>
                <w:spacing w:val="-3"/>
                <w:sz w:val="18"/>
                <w:szCs w:val="18"/>
              </w:rPr>
              <w:t>2～5</w:t>
            </w:r>
          </w:p>
        </w:tc>
      </w:tr>
    </w:tbl>
    <w:p>
      <w:pPr>
        <w:pStyle w:val="38"/>
        <w:keepNext w:val="0"/>
        <w:keepLines w:val="0"/>
        <w:pageBreakBefore w:val="0"/>
        <w:widowControl/>
        <w:numPr>
          <w:ilvl w:val="1"/>
          <w:numId w:val="0"/>
        </w:numPr>
        <w:kinsoku/>
        <w:wordWrap/>
        <w:overflowPunct/>
        <w:topLinePunct w:val="0"/>
        <w:bidi w:val="0"/>
        <w:adjustRightInd/>
        <w:snapToGrid/>
        <w:spacing w:before="156" w:after="156" w:line="260" w:lineRule="exact"/>
        <w:ind w:leftChars="0"/>
        <w:textAlignment w:val="auto"/>
      </w:pPr>
    </w:p>
    <w:p>
      <w:pPr>
        <w:pStyle w:val="38"/>
        <w:keepNext w:val="0"/>
        <w:keepLines w:val="0"/>
        <w:pageBreakBefore w:val="0"/>
        <w:widowControl/>
        <w:kinsoku/>
        <w:wordWrap/>
        <w:overflowPunct/>
        <w:topLinePunct w:val="0"/>
        <w:bidi w:val="0"/>
        <w:adjustRightInd/>
        <w:snapToGrid/>
        <w:spacing w:before="156" w:after="156" w:line="260" w:lineRule="exact"/>
        <w:textAlignment w:val="auto"/>
      </w:pPr>
      <w:r>
        <w:rPr>
          <w:rFonts w:hint="eastAsia"/>
        </w:rPr>
        <w:t>方法</w:t>
      </w:r>
    </w:p>
    <w:p>
      <w:pPr>
        <w:pStyle w:val="21"/>
        <w:bidi w:val="0"/>
      </w:pPr>
      <w:r>
        <w:t>按表</w:t>
      </w:r>
      <w:r>
        <w:rPr>
          <w:rFonts w:hint="eastAsia"/>
          <w:lang w:val="en-US" w:eastAsia="zh-CN"/>
        </w:rPr>
        <w:t>8</w:t>
      </w:r>
      <w:r>
        <w:t>配比，在水中加入鱼油及所需维生素、药物等拌匀，搅拌1min～3min</w:t>
      </w:r>
      <w:r>
        <w:rPr>
          <w:rFonts w:hint="eastAsia"/>
          <w:lang w:eastAsia="zh-CN"/>
        </w:rPr>
        <w:t>，</w:t>
      </w:r>
      <w:r>
        <w:t>成柔软而膨胀、粘性强、不易流散的团状</w:t>
      </w:r>
      <w:r>
        <w:rPr>
          <w:rFonts w:hint="eastAsia"/>
          <w:lang w:eastAsia="zh-CN"/>
        </w:rPr>
        <w:t>饲料</w:t>
      </w:r>
      <w:r>
        <w:t>即可投喂</w:t>
      </w:r>
      <w:r>
        <w:rPr>
          <w:rFonts w:hint="eastAsia"/>
        </w:rPr>
        <w:t>。</w:t>
      </w:r>
    </w:p>
    <w:p>
      <w:pPr>
        <w:pStyle w:val="41"/>
        <w:keepNext w:val="0"/>
        <w:keepLines w:val="0"/>
        <w:pageBreakBefore w:val="0"/>
        <w:widowControl/>
        <w:kinsoku/>
        <w:wordWrap/>
        <w:overflowPunct/>
        <w:topLinePunct w:val="0"/>
        <w:bidi w:val="0"/>
        <w:adjustRightInd/>
        <w:snapToGrid/>
        <w:spacing w:before="312" w:after="312" w:line="260" w:lineRule="exact"/>
        <w:textAlignment w:val="auto"/>
      </w:pPr>
      <w:r>
        <w:rPr>
          <w:rFonts w:hint="eastAsia"/>
        </w:rPr>
        <w:t>水质管理</w:t>
      </w:r>
    </w:p>
    <w:p>
      <w:pPr>
        <w:pStyle w:val="121"/>
        <w:bidi w:val="0"/>
      </w:pPr>
      <w:r>
        <w:t>定期注水和换水。日换水量为池水总量的25%～30%</w:t>
      </w:r>
      <w:r>
        <w:rPr>
          <w:rFonts w:hint="eastAsia"/>
        </w:rPr>
        <w:t>。</w:t>
      </w:r>
    </w:p>
    <w:p>
      <w:pPr>
        <w:pStyle w:val="121"/>
        <w:bidi w:val="0"/>
      </w:pPr>
      <w:r>
        <w:t>调节水质，注意养水，每隔10</w:t>
      </w:r>
      <w:r>
        <w:rPr>
          <w:rFonts w:hint="eastAsia"/>
          <w:lang w:val="en-US" w:eastAsia="zh-CN"/>
        </w:rPr>
        <w:t xml:space="preserve"> </w:t>
      </w:r>
      <w:r>
        <w:t>d～15</w:t>
      </w:r>
      <w:r>
        <w:rPr>
          <w:rFonts w:hint="eastAsia"/>
          <w:lang w:val="en-US" w:eastAsia="zh-CN"/>
        </w:rPr>
        <w:t xml:space="preserve"> </w:t>
      </w:r>
      <w:r>
        <w:t>d</w:t>
      </w:r>
      <w:r>
        <w:rPr>
          <w:rFonts w:hint="eastAsia"/>
          <w:lang w:eastAsia="zh-CN"/>
        </w:rPr>
        <w:t>泼洒</w:t>
      </w:r>
      <w:r>
        <w:t>一次碳酸钙、氧化铁剂</w:t>
      </w:r>
      <w:r>
        <w:rPr>
          <w:rFonts w:hint="eastAsia"/>
        </w:rPr>
        <w:t>。</w:t>
      </w:r>
    </w:p>
    <w:p>
      <w:pPr>
        <w:pStyle w:val="121"/>
        <w:bidi w:val="0"/>
      </w:pPr>
      <w:r>
        <w:t>尾水排放</w:t>
      </w:r>
      <w:r>
        <w:rPr>
          <w:rFonts w:hint="eastAsia"/>
          <w:lang w:eastAsia="zh-CN"/>
        </w:rPr>
        <w:t>按</w:t>
      </w:r>
      <w:r>
        <w:rPr>
          <w:rFonts w:hint="eastAsia"/>
        </w:rPr>
        <w:t>DB32/</w:t>
      </w:r>
      <w:r>
        <w:rPr>
          <w:rFonts w:hint="eastAsia"/>
          <w:lang w:val="en-US" w:eastAsia="zh-CN"/>
        </w:rPr>
        <w:t xml:space="preserve"> </w:t>
      </w:r>
      <w:r>
        <w:rPr>
          <w:rFonts w:hint="eastAsia"/>
        </w:rPr>
        <w:t>4043</w:t>
      </w:r>
      <w:r>
        <w:rPr>
          <w:rFonts w:hint="eastAsia"/>
          <w:lang w:eastAsia="zh-CN"/>
        </w:rPr>
        <w:t>的规定要求执行。</w:t>
      </w:r>
    </w:p>
    <w:p>
      <w:pPr>
        <w:pStyle w:val="41"/>
        <w:bidi w:val="0"/>
      </w:pPr>
      <w:r>
        <w:rPr>
          <w:rFonts w:hint="eastAsia"/>
        </w:rPr>
        <w:t>日常管理</w:t>
      </w:r>
    </w:p>
    <w:p>
      <w:pPr>
        <w:pStyle w:val="121"/>
        <w:bidi w:val="0"/>
        <w:rPr>
          <w:rFonts w:hint="eastAsia"/>
        </w:rPr>
      </w:pPr>
      <w:r>
        <w:rPr>
          <w:rFonts w:hint="eastAsia"/>
        </w:rPr>
        <w:t>每天定时巡池，定期检查防逃设施，做好日常管理记录。</w:t>
      </w:r>
    </w:p>
    <w:p>
      <w:pPr>
        <w:pStyle w:val="121"/>
        <w:bidi w:val="0"/>
        <w:rPr>
          <w:rFonts w:hint="eastAsia"/>
        </w:rPr>
      </w:pPr>
      <w:r>
        <w:rPr>
          <w:rFonts w:hint="eastAsia"/>
          <w:lang w:eastAsia="zh-CN"/>
        </w:rPr>
        <w:t>建立</w:t>
      </w:r>
      <w:r>
        <w:rPr>
          <w:rFonts w:hint="eastAsia"/>
        </w:rPr>
        <w:t>用药和档案管理。</w:t>
      </w:r>
    </w:p>
    <w:p>
      <w:pPr>
        <w:pStyle w:val="41"/>
        <w:keepNext w:val="0"/>
        <w:keepLines w:val="0"/>
        <w:pageBreakBefore w:val="0"/>
        <w:widowControl/>
        <w:kinsoku/>
        <w:wordWrap/>
        <w:overflowPunct/>
        <w:topLinePunct w:val="0"/>
        <w:bidi w:val="0"/>
        <w:adjustRightInd/>
        <w:snapToGrid/>
        <w:spacing w:before="312" w:after="312" w:line="260" w:lineRule="exact"/>
        <w:textAlignment w:val="auto"/>
      </w:pPr>
      <w:r>
        <w:t>鳗病防治</w:t>
      </w:r>
    </w:p>
    <w:p>
      <w:pPr>
        <w:pStyle w:val="121"/>
        <w:bidi w:val="0"/>
        <w:rPr>
          <w:rFonts w:hint="eastAsia"/>
        </w:rPr>
      </w:pPr>
      <w:r>
        <w:rPr>
          <w:rFonts w:hint="eastAsia"/>
        </w:rPr>
        <w:t>坚持“以防为主，防治结合”的原则。</w:t>
      </w:r>
    </w:p>
    <w:p>
      <w:pPr>
        <w:pStyle w:val="121"/>
        <w:bidi w:val="0"/>
      </w:pPr>
      <w:r>
        <w:t>彻底清池消毒</w:t>
      </w:r>
      <w:r>
        <w:rPr>
          <w:rFonts w:hint="eastAsia"/>
        </w:rPr>
        <w:t>。</w:t>
      </w:r>
    </w:p>
    <w:p>
      <w:pPr>
        <w:pStyle w:val="121"/>
        <w:bidi w:val="0"/>
      </w:pPr>
      <w:r>
        <w:t>细心操作，避免鱼体受伤。不放养带病苗种</w:t>
      </w:r>
      <w:r>
        <w:rPr>
          <w:rFonts w:hint="eastAsia"/>
        </w:rPr>
        <w:t>。</w:t>
      </w: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21"/>
        <w:rPr>
          <w:rFonts w:hint="eastAsia"/>
          <w:color w:val="000000" w:themeColor="text1"/>
          <w14:textFill>
            <w14:solidFill>
              <w14:schemeClr w14:val="tx1"/>
            </w14:solidFill>
          </w14:textFill>
        </w:rPr>
      </w:pPr>
    </w:p>
    <w:p>
      <w:pPr>
        <w:pStyle w:val="94"/>
        <w:bidi w:val="0"/>
        <w:rPr>
          <w:rFonts w:hint="eastAsia"/>
        </w:rPr>
      </w:pPr>
    </w:p>
    <w:p>
      <w:pPr>
        <w:pStyle w:val="82"/>
        <w:bidi w:val="0"/>
        <w:rPr>
          <w:rFonts w:hint="eastAsia"/>
        </w:rPr>
      </w:pPr>
    </w:p>
    <w:p>
      <w:pPr>
        <w:pStyle w:val="80"/>
        <w:shd w:val="clear" w:color="FFFFFF" w:fill="FFFFFF"/>
        <w:bidi w:val="0"/>
        <w:ind w:left="0" w:firstLine="0"/>
        <w:rPr>
          <w:rFonts w:hint="eastAsia"/>
        </w:rPr>
      </w:pPr>
      <w:r>
        <w:rPr>
          <w:rFonts w:hint="eastAsia"/>
        </w:rPr>
        <w:br w:type="textWrapping"/>
      </w:r>
      <w:r>
        <w:rPr>
          <w:rFonts w:hint="eastAsia"/>
          <w:lang w:eastAsia="zh-CN"/>
        </w:rPr>
        <w:t>（规范性附录）</w:t>
      </w:r>
      <w:r>
        <w:rPr>
          <w:rFonts w:hint="eastAsia"/>
          <w:lang w:eastAsia="zh-CN"/>
        </w:rPr>
        <w:br w:type="textWrapping"/>
      </w:r>
      <w:r>
        <w:rPr>
          <w:rFonts w:hint="eastAsia"/>
          <w:lang w:eastAsia="zh-CN"/>
        </w:rPr>
        <w:t>常见疾病及防治方法</w:t>
      </w:r>
    </w:p>
    <w:p>
      <w:pPr>
        <w:pStyle w:val="98"/>
        <w:bidi w:val="0"/>
        <w:rPr>
          <w:rFonts w:hint="eastAsia"/>
          <w:lang w:val="en-US" w:eastAsia="zh-CN"/>
        </w:rPr>
      </w:pPr>
      <w:r>
        <w:rPr>
          <w:rFonts w:hint="eastAsia"/>
          <w:lang w:val="en-US" w:eastAsia="zh-CN"/>
        </w:rPr>
        <w:t>常见</w:t>
      </w:r>
      <w:r>
        <w:rPr>
          <w:rFonts w:hint="eastAsia"/>
          <w:lang w:eastAsia="zh-CN"/>
        </w:rPr>
        <w:t>疾</w:t>
      </w:r>
      <w:r>
        <w:rPr>
          <w:rFonts w:hint="eastAsia"/>
          <w:lang w:val="en-US" w:eastAsia="zh-CN"/>
        </w:rPr>
        <w:t>病及防治方法</w:t>
      </w:r>
    </w:p>
    <w:p>
      <w:pPr>
        <w:pStyle w:val="99"/>
        <w:bidi w:val="0"/>
        <w:rPr>
          <w:rFonts w:hint="eastAsia"/>
          <w:lang w:val="en-US" w:eastAsia="zh-CN"/>
        </w:rPr>
      </w:pPr>
      <w:r>
        <w:rPr>
          <w:rFonts w:hint="eastAsia"/>
          <w:lang w:val="en-US" w:eastAsia="zh-CN"/>
        </w:rPr>
        <w:t>小瓜虫病</w:t>
      </w:r>
    </w:p>
    <w:p>
      <w:pPr>
        <w:pStyle w:val="84"/>
        <w:bidi w:val="0"/>
        <w:rPr>
          <w:rFonts w:hint="eastAsia"/>
          <w:lang w:val="en-US" w:eastAsia="zh-CN"/>
        </w:rPr>
      </w:pPr>
      <w:r>
        <w:rPr>
          <w:rFonts w:hint="eastAsia"/>
          <w:lang w:val="en-US" w:eastAsia="zh-CN"/>
        </w:rPr>
        <w:t>主要症状</w:t>
      </w:r>
    </w:p>
    <w:p>
      <w:pPr>
        <w:pStyle w:val="21"/>
        <w:bidi w:val="0"/>
        <w:rPr>
          <w:rFonts w:hint="eastAsia"/>
          <w:lang w:val="en-US" w:eastAsia="zh-CN"/>
        </w:rPr>
      </w:pPr>
      <w:r>
        <w:rPr>
          <w:rFonts w:hint="eastAsia"/>
          <w:lang w:val="en-US" w:eastAsia="zh-CN"/>
        </w:rPr>
        <w:t>病鳗体表布满大量的小白点，引起寄生组织发炎、坏死，体表黏液增生脱落，使鱼体表披上白云状脱落的黏膜和黏液，好像身上撒了一层盐的结晶。鳃丝充血，黏液增生。幼虫易寄生于鳃丝内并形成外包膜，病鳃部寄生除组织发炎外，并有出血现象，使鳃部呈暗红色。</w:t>
      </w:r>
    </w:p>
    <w:p>
      <w:pPr>
        <w:pStyle w:val="84"/>
        <w:bidi w:val="0"/>
        <w:rPr>
          <w:rFonts w:hint="eastAsia"/>
          <w:lang w:val="en-US" w:eastAsia="zh-CN"/>
        </w:rPr>
      </w:pPr>
      <w:r>
        <w:rPr>
          <w:rFonts w:hint="eastAsia"/>
          <w:lang w:val="en-US" w:eastAsia="zh-CN"/>
        </w:rPr>
        <w:t>防治方法</w:t>
      </w:r>
    </w:p>
    <w:p>
      <w:pPr>
        <w:pStyle w:val="90"/>
        <w:bidi w:val="0"/>
        <w:rPr>
          <w:rFonts w:hint="eastAsia"/>
          <w:lang w:val="en-US" w:eastAsia="zh-CN"/>
        </w:rPr>
      </w:pPr>
      <w:r>
        <w:rPr>
          <w:rFonts w:hint="eastAsia"/>
          <w:lang w:val="en-US" w:eastAsia="zh-CN"/>
        </w:rPr>
        <w:t>改善水环境，进水口要安装过滤膜，防止携带虫体的野生鱼类进入，鱼塘灌满水后，要自净3 d以上再放入鳗苗。</w:t>
      </w:r>
    </w:p>
    <w:p>
      <w:pPr>
        <w:pStyle w:val="90"/>
        <w:bidi w:val="0"/>
        <w:rPr>
          <w:rFonts w:hint="eastAsia"/>
          <w:lang w:val="en-US" w:eastAsia="zh-CN"/>
        </w:rPr>
      </w:pPr>
      <w:r>
        <w:rPr>
          <w:rFonts w:hint="eastAsia"/>
          <w:lang w:val="en-US" w:eastAsia="zh-CN"/>
        </w:rPr>
        <w:t>温室养殖池水加温至28℃</w:t>
      </w:r>
      <w:r>
        <w:t>～</w:t>
      </w:r>
      <w:r>
        <w:rPr>
          <w:rFonts w:hint="eastAsia"/>
          <w:lang w:val="en-US" w:eastAsia="zh-CN"/>
        </w:rPr>
        <w:t>29℃。</w:t>
      </w:r>
    </w:p>
    <w:p>
      <w:pPr>
        <w:pStyle w:val="90"/>
        <w:bidi w:val="0"/>
        <w:rPr>
          <w:rFonts w:hint="eastAsia"/>
          <w:lang w:val="en-US" w:eastAsia="zh-CN"/>
        </w:rPr>
      </w:pPr>
      <w:r>
        <w:rPr>
          <w:rFonts w:hint="eastAsia"/>
          <w:lang w:val="en-US" w:eastAsia="zh-CN"/>
        </w:rPr>
        <w:t>用硫酸镁1.5%和食盐3.5%的混合液浸洗病鱼5min，可将小瓜虫杀死。</w:t>
      </w:r>
    </w:p>
    <w:p>
      <w:pPr>
        <w:pStyle w:val="90"/>
        <w:bidi w:val="0"/>
        <w:rPr>
          <w:rFonts w:hint="eastAsia"/>
          <w:lang w:val="en-US" w:eastAsia="zh-CN"/>
        </w:rPr>
      </w:pPr>
      <w:r>
        <w:rPr>
          <w:rFonts w:hint="eastAsia"/>
          <w:lang w:val="en-US" w:eastAsia="zh-CN"/>
        </w:rPr>
        <w:t>每立方水体用大黄1.5 g，野菊花干品1.5 g，煎汁全池泼洒，连用 3 d。</w:t>
      </w:r>
    </w:p>
    <w:p>
      <w:pPr>
        <w:pStyle w:val="99"/>
        <w:bidi w:val="0"/>
        <w:rPr>
          <w:rFonts w:hint="eastAsia"/>
          <w:lang w:val="en-US" w:eastAsia="zh-CN"/>
        </w:rPr>
      </w:pPr>
      <w:r>
        <w:rPr>
          <w:rFonts w:hint="eastAsia"/>
          <w:lang w:val="en-US" w:eastAsia="zh-CN"/>
        </w:rPr>
        <w:t>爱德华氏菌病</w:t>
      </w:r>
    </w:p>
    <w:p>
      <w:pPr>
        <w:pStyle w:val="84"/>
        <w:bidi w:val="0"/>
        <w:rPr>
          <w:rFonts w:hint="eastAsia"/>
          <w:lang w:val="en-US" w:eastAsia="zh-CN"/>
        </w:rPr>
      </w:pPr>
      <w:r>
        <w:rPr>
          <w:rFonts w:hint="eastAsia"/>
          <w:lang w:val="en-US" w:eastAsia="zh-CN"/>
        </w:rPr>
        <w:t>主要症状</w:t>
      </w:r>
    </w:p>
    <w:p>
      <w:pPr>
        <w:pStyle w:val="21"/>
        <w:bidi w:val="0"/>
        <w:rPr>
          <w:rFonts w:hint="eastAsia"/>
          <w:lang w:val="en-US" w:eastAsia="zh-CN"/>
        </w:rPr>
      </w:pPr>
      <w:r>
        <w:rPr>
          <w:rFonts w:hint="eastAsia"/>
          <w:lang w:val="en-US" w:eastAsia="zh-CN"/>
        </w:rPr>
        <w:t>胸鳍、臀鳍充血发红，不摄食，肛门红肿突出。肝脏、肾脏肿大，垂直鱼体可见腹部有明显凹线。</w:t>
      </w:r>
    </w:p>
    <w:p>
      <w:pPr>
        <w:pStyle w:val="84"/>
        <w:bidi w:val="0"/>
        <w:rPr>
          <w:rFonts w:hint="eastAsia"/>
          <w:lang w:val="en-US" w:eastAsia="zh-CN"/>
        </w:rPr>
      </w:pPr>
      <w:r>
        <w:rPr>
          <w:rFonts w:hint="eastAsia"/>
          <w:lang w:val="en-US" w:eastAsia="zh-CN"/>
        </w:rPr>
        <w:t>防治方法</w:t>
      </w:r>
    </w:p>
    <w:p>
      <w:pPr>
        <w:pStyle w:val="90"/>
        <w:bidi w:val="0"/>
        <w:rPr>
          <w:rFonts w:hint="eastAsia"/>
          <w:lang w:val="en-US" w:eastAsia="zh-CN"/>
        </w:rPr>
      </w:pPr>
      <w:r>
        <w:rPr>
          <w:rFonts w:hint="eastAsia"/>
          <w:lang w:val="en-US" w:eastAsia="zh-CN"/>
        </w:rPr>
        <w:t>用食盐0.5%～0.7%和哑喹酸5 mg/l，浸浴36 h～48 h小时，后再用含氯消毒剂连续消毒2 d～3 d。</w:t>
      </w:r>
    </w:p>
    <w:p>
      <w:pPr>
        <w:pStyle w:val="90"/>
        <w:bidi w:val="0"/>
        <w:rPr>
          <w:rFonts w:hint="eastAsia"/>
          <w:lang w:val="en-US" w:eastAsia="zh-CN"/>
        </w:rPr>
      </w:pPr>
      <w:r>
        <w:rPr>
          <w:rFonts w:hint="eastAsia"/>
          <w:lang w:val="en-US" w:eastAsia="zh-CN"/>
        </w:rPr>
        <w:t>用含氯消毒剂全池泼洒，使有效氯浓度在0.2 mg/l～0.3 mg/l，隔天1次，连续3～4次。在饲料中添加对病原体敏感的药物进行治疗，一般添加氟苯尼考0.1%～0.2%、每kg饲料中加入10片肝泰乐，内服10 d～15 d。</w:t>
      </w:r>
    </w:p>
    <w:p>
      <w:pPr>
        <w:pStyle w:val="99"/>
        <w:bidi w:val="0"/>
        <w:rPr>
          <w:rFonts w:hint="eastAsia"/>
          <w:lang w:val="en-US" w:eastAsia="zh-CN"/>
        </w:rPr>
      </w:pPr>
      <w:r>
        <w:rPr>
          <w:rFonts w:hint="eastAsia"/>
          <w:lang w:val="en-US" w:eastAsia="zh-CN"/>
        </w:rPr>
        <w:t>锚头鳋病</w:t>
      </w:r>
    </w:p>
    <w:p>
      <w:pPr>
        <w:pStyle w:val="84"/>
        <w:bidi w:val="0"/>
        <w:rPr>
          <w:rFonts w:hint="eastAsia"/>
          <w:lang w:val="en-US" w:eastAsia="zh-CN"/>
        </w:rPr>
      </w:pPr>
      <w:r>
        <w:rPr>
          <w:rFonts w:hint="eastAsia"/>
          <w:lang w:val="en-US" w:eastAsia="zh-CN"/>
        </w:rPr>
        <w:t>主要症状</w:t>
      </w:r>
    </w:p>
    <w:p>
      <w:pPr>
        <w:pStyle w:val="21"/>
        <w:bidi w:val="0"/>
        <w:rPr>
          <w:rFonts w:hint="eastAsia"/>
          <w:lang w:val="en-US" w:eastAsia="zh-CN"/>
        </w:rPr>
      </w:pPr>
      <w:r>
        <w:rPr>
          <w:rFonts w:hint="eastAsia"/>
          <w:lang w:val="en-US" w:eastAsia="zh-CN"/>
        </w:rPr>
        <w:t>锚头鳋主要寄生在鳗鲡口腔及胸鳍基部皮肤上。病鳗不能摄食，口腔张开不能闭合。外观下颚有出血点，打开口腔可发现大量针状虫体。胸鳍充血，鳃孔周缘皮肤发炎、充血。病鳗体弱，体色加深。</w:t>
      </w:r>
    </w:p>
    <w:p>
      <w:pPr>
        <w:pStyle w:val="84"/>
        <w:bidi w:val="0"/>
        <w:rPr>
          <w:rFonts w:hint="eastAsia"/>
          <w:lang w:val="en-US" w:eastAsia="zh-CN"/>
        </w:rPr>
      </w:pPr>
      <w:r>
        <w:rPr>
          <w:rFonts w:hint="eastAsia"/>
          <w:lang w:val="en-US" w:eastAsia="zh-CN"/>
        </w:rPr>
        <w:t>防治方法</w:t>
      </w:r>
    </w:p>
    <w:p>
      <w:pPr>
        <w:pStyle w:val="21"/>
        <w:bidi w:val="0"/>
        <w:rPr>
          <w:rFonts w:hint="eastAsia"/>
          <w:lang w:val="en-US" w:eastAsia="zh-CN"/>
        </w:rPr>
      </w:pPr>
      <w:r>
        <w:rPr>
          <w:rFonts w:hint="eastAsia"/>
          <w:lang w:val="en-US" w:eastAsia="zh-CN"/>
        </w:rPr>
        <w:t>辛硫磷溶液，每立方米水体用本品0.05 ml泼洒。隔 3 d～5 d用1次，可用 2～3次。</w:t>
      </w:r>
    </w:p>
    <w:p>
      <w:pPr>
        <w:pStyle w:val="21"/>
        <w:bidi w:val="0"/>
        <w:ind w:left="0" w:leftChars="0" w:firstLine="0" w:firstLineChars="0"/>
        <w:rPr>
          <w:rFonts w:hint="eastAsia"/>
          <w:color w:val="00B0F0"/>
        </w:rPr>
      </w:pPr>
      <w:r>
        <w:rPr>
          <w:color w:val="00B0F0"/>
          <w:sz w:val="21"/>
        </w:rPr>
        <mc:AlternateContent>
          <mc:Choice Requires="wps">
            <w:drawing>
              <wp:anchor distT="0" distB="0" distL="114300" distR="114300" simplePos="0" relativeHeight="251660288" behindDoc="0" locked="0" layoutInCell="1" allowOverlap="1">
                <wp:simplePos x="0" y="0"/>
                <wp:positionH relativeFrom="column">
                  <wp:posOffset>1666240</wp:posOffset>
                </wp:positionH>
                <wp:positionV relativeFrom="paragraph">
                  <wp:posOffset>427355</wp:posOffset>
                </wp:positionV>
                <wp:extent cx="1637665" cy="6350"/>
                <wp:effectExtent l="0" t="0" r="0" b="0"/>
                <wp:wrapNone/>
                <wp:docPr id="6" name="直接连接符 6"/>
                <wp:cNvGraphicFramePr/>
                <a:graphic xmlns:a="http://schemas.openxmlformats.org/drawingml/2006/main">
                  <a:graphicData uri="http://schemas.microsoft.com/office/word/2010/wordprocessingShape">
                    <wps:wsp>
                      <wps:cNvCnPr/>
                      <wps:spPr>
                        <a:xfrm flipV="1">
                          <a:off x="2700020" y="5028565"/>
                          <a:ext cx="1637665"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31.2pt;margin-top:33.65pt;height:0.5pt;width:128.95pt;z-index:251660288;mso-width-relative:page;mso-height-relative:page;" filled="f" stroked="t" coordsize="21600,21600" o:gfxdata="UEsDBAoAAAAAAIdO4kAAAAAAAAAAAAAAAAAEAAAAZHJzL1BLAwQUAAAACACHTuJA6GvoENcAAAAJ&#10;AQAADwAAAGRycy9kb3ducmV2LnhtbE2PTU/DMAyG70j8h8hI3FiyFsooTSeEgAsSEqNwThvTViRO&#10;1WTd+PeYE9z88ej142p79E4sOMcxkIb1SoFA6oIdqdfQvD1ebEDEZMgaFwg1fGOEbX16UpnShgO9&#10;4rJLveAQiqXRMKQ0lVLGbkBv4ipMSLz7DLM3idu5l3Y2Bw73TmZKFdKbkfjCYCa8H7D72u29hruP&#10;54f8ZWl9cPamb96tb9RTpvX52Vrdgkh4TH8w/OqzOtTs1IY92SichqzILhnVUFznIBi4yhQXLQ82&#10;Oci6kv8/qH8AUEsDBBQAAAAIAIdO4kB6KL3nCAIAAOwDAAAOAAAAZHJzL2Uyb0RvYy54bWytUztu&#10;3DAQ7QPkDgT7rLQyJNvCal144TT5GMin51KkRIA/cOjV7iVygQDpkipl+twmzjEypNZO4jQuooIa&#10;Dmee5j0+rS72RpOdCKCc7ehyUVIiLHe9skNH3729enZGCURme6adFR09CKAX66dPVpNvReVGp3sR&#10;CIJYaCff0TFG3xYF8FEYBgvnhcVD6YJhEbdhKPrAJkQ3uqjKsikmF3ofHBcAmN3Mh/SIGB4D6KRU&#10;XGwcvzHCxhk1CM0iUoJReaDrPK2UgsfXUoKIRHcUmca84kcw3qa1WK9YOwTmR8WPI7DHjPCAk2HK&#10;4kfvoTYsMnIT1D9QRvHgwMm44M4UM5GsCLJYlg+0eTMyLzIXlBr8vejw/2D5q911IKrvaEOJZQYv&#10;/Pbjtx8fPv/8/gnX269fSJNEmjy0WHtpr8NxB/46JMZ7GQyRWvn36KasAbIi+45Wp2VZVij0oaN1&#10;WZ3VTT3LLfaRcCxYNienDSYJx4rmpM63UcyICdkHiM+FMyQFHdXKJjFYy3YvIOIUWHpXktLWXSmt&#10;84VqS6aOntdVAmdoUonmwNB4JAp2oITpAd3PY8iI4LTqU3fCgTBsL3UgO5Y8k5+5aGS9mLPnNaZn&#10;MsDiS9fP6WV5l8fRjjB5zL/w08wbBuPck48SFLZoi6+k9KxtirauP2TJcx5NkAuPhk0u+3Ofu3//&#10;pO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GvoENcAAAAJAQAADwAAAAAAAAABACAAAAAiAAAA&#10;ZHJzL2Rvd25yZXYueG1sUEsBAhQAFAAAAAgAh07iQHoovecIAgAA7AMAAA4AAAAAAAAAAQAgAAAA&#10;JgEAAGRycy9lMm9Eb2MueG1sUEsFBgAAAAAGAAYAWQEAAKAFAAAAAA==&#10;">
                <v:fill on="f" focussize="0,0"/>
                <v:stroke color="#000000 [3200]" joinstyle="round"/>
                <v:imagedata o:title=""/>
                <o:lock v:ext="edit" aspectratio="f"/>
              </v:line>
            </w:pict>
          </mc:Fallback>
        </mc:AlternateContent>
      </w:r>
    </w:p>
    <w:sectPr>
      <w:headerReference r:id="rId3" w:type="default"/>
      <w:footerReference r:id="rId4" w:type="default"/>
      <w:pgSz w:w="11906" w:h="16838"/>
      <w:pgMar w:top="567" w:right="1134" w:bottom="1134" w:left="1418" w:header="1418" w:footer="1134" w:gutter="0"/>
      <w:pgNumType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instrText xml:space="preserve"> PAGE  \* MERGEFORMAT </w:instrText>
    </w:r>
    <w:r>
      <w:fldChar w:fldCharType="separate"/>
    </w:r>
    <w:r>
      <w:t>7</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rPr>
        <w:rFonts w:hint="default" w:eastAsia="黑体"/>
        <w:lang w:val="en-US" w:eastAsia="zh-CN"/>
      </w:rPr>
    </w:pPr>
    <w:r>
      <w:t>DB</w:t>
    </w:r>
    <w:r>
      <w:rPr>
        <w:rFonts w:hint="eastAsia"/>
      </w:rPr>
      <w:t>32</w:t>
    </w:r>
    <w:r>
      <w:t>/</w:t>
    </w:r>
    <w:r>
      <w:rPr>
        <w:rFonts w:hint="eastAsia"/>
      </w:rPr>
      <w:t>T 326</w:t>
    </w:r>
    <w:r>
      <w:t>—</w:t>
    </w:r>
    <w:r>
      <w:rPr>
        <w:rFonts w:hint="eastAsia"/>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4"/>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41"/>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4111"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2"/>
      <w:suff w:val="nothing"/>
      <w:lvlText w:val="%1.%2.%3　"/>
      <w:lvlJc w:val="left"/>
      <w:pPr>
        <w:ind w:left="709" w:firstLine="0"/>
      </w:pPr>
      <w:rPr>
        <w:rFonts w:hint="eastAsia" w:ascii="黑体" w:hAnsi="Times New Roman" w:eastAsia="黑体"/>
        <w:b w:val="0"/>
        <w:i w:val="0"/>
        <w:sz w:val="21"/>
      </w:rPr>
    </w:lvl>
    <w:lvl w:ilvl="3" w:tentative="0">
      <w:start w:val="1"/>
      <w:numFmt w:val="decimal"/>
      <w:pStyle w:val="47"/>
      <w:suff w:val="nothing"/>
      <w:lvlText w:val="%1.%2.%3.%4　"/>
      <w:lvlJc w:val="left"/>
      <w:pPr>
        <w:ind w:left="3828" w:firstLine="0"/>
      </w:pPr>
      <w:rPr>
        <w:rFonts w:hint="eastAsia" w:ascii="黑体" w:hAnsi="Times New Roman" w:eastAsia="黑体"/>
        <w:b w:val="0"/>
        <w:i w:val="0"/>
        <w:sz w:val="21"/>
      </w:rPr>
    </w:lvl>
    <w:lvl w:ilvl="4" w:tentative="0">
      <w:start w:val="1"/>
      <w:numFmt w:val="decimal"/>
      <w:pStyle w:val="51"/>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94"/>
      <w:suff w:val="space"/>
      <w:lvlText w:val="%1"/>
      <w:lvlJc w:val="left"/>
      <w:pPr>
        <w:ind w:left="623" w:hanging="425"/>
      </w:pPr>
      <w:rPr>
        <w:rFonts w:hint="eastAsia"/>
      </w:rPr>
    </w:lvl>
    <w:lvl w:ilvl="1" w:tentative="0">
      <w:start w:val="1"/>
      <w:numFmt w:val="decimal"/>
      <w:pStyle w:val="9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4"/>
      <w:suff w:val="nothing"/>
      <w:lvlText w:val="%1——"/>
      <w:lvlJc w:val="left"/>
      <w:pPr>
        <w:ind w:left="833" w:hanging="408"/>
      </w:pPr>
      <w:rPr>
        <w:rFonts w:hint="eastAsia"/>
      </w:rPr>
    </w:lvl>
    <w:lvl w:ilvl="1" w:tentative="0">
      <w:start w:val="1"/>
      <w:numFmt w:val="bullet"/>
      <w:pStyle w:val="45"/>
      <w:lvlText w:val=""/>
      <w:lvlJc w:val="left"/>
      <w:pPr>
        <w:tabs>
          <w:tab w:val="left" w:pos="760"/>
        </w:tabs>
        <w:ind w:left="1264" w:hanging="413"/>
      </w:pPr>
      <w:rPr>
        <w:rFonts w:hint="default" w:ascii="Symbol" w:hAnsi="Symbol"/>
        <w:color w:val="auto"/>
      </w:rPr>
    </w:lvl>
    <w:lvl w:ilvl="2" w:tentative="0">
      <w:start w:val="1"/>
      <w:numFmt w:val="bullet"/>
      <w:pStyle w:val="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15F19FD"/>
    <w:multiLevelType w:val="singleLevel"/>
    <w:tmpl w:val="315F19FD"/>
    <w:lvl w:ilvl="0" w:tentative="0">
      <w:start w:val="1"/>
      <w:numFmt w:val="lowerLetter"/>
      <w:suff w:val="nothing"/>
      <w:lvlText w:val="%1）"/>
      <w:lvlJc w:val="left"/>
    </w:lvl>
  </w:abstractNum>
  <w:abstractNum w:abstractNumId="9">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0"/>
      <w:lvlText w:val="%2)"/>
      <w:lvlJc w:val="left"/>
      <w:pPr>
        <w:tabs>
          <w:tab w:val="left" w:pos="1260"/>
        </w:tabs>
        <w:ind w:left="1259" w:hanging="419"/>
      </w:pPr>
      <w:rPr>
        <w:rFonts w:hint="eastAsia"/>
      </w:rPr>
    </w:lvl>
    <w:lvl w:ilvl="2" w:tentative="0">
      <w:start w:val="1"/>
      <w:numFmt w:val="decimal"/>
      <w:pStyle w:val="57"/>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tentative="0">
      <w:start w:val="1"/>
      <w:numFmt w:val="decimal"/>
      <w:pStyle w:val="58"/>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12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82"/>
      <w:lvlText w:val="%1"/>
      <w:lvlJc w:val="left"/>
      <w:pPr>
        <w:tabs>
          <w:tab w:val="left" w:pos="0"/>
        </w:tabs>
        <w:ind w:left="0" w:hanging="425"/>
      </w:pPr>
      <w:rPr>
        <w:rFonts w:hint="eastAsia"/>
      </w:rPr>
    </w:lvl>
    <w:lvl w:ilvl="1" w:tentative="0">
      <w:start w:val="1"/>
      <w:numFmt w:val="decimal"/>
      <w:pStyle w:val="8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1707BB5"/>
    <w:multiLevelType w:val="singleLevel"/>
    <w:tmpl w:val="61707BB5"/>
    <w:lvl w:ilvl="0" w:tentative="0">
      <w:start w:val="1"/>
      <w:numFmt w:val="lowerLetter"/>
      <w:suff w:val="space"/>
      <w:lvlText w:val="%1)"/>
      <w:lvlJc w:val="left"/>
    </w:lvl>
  </w:abstractNum>
  <w:abstractNum w:abstractNumId="15">
    <w:nsid w:val="646260FA"/>
    <w:multiLevelType w:val="multilevel"/>
    <w:tmpl w:val="646260FA"/>
    <w:lvl w:ilvl="0" w:tentative="0">
      <w:start w:val="1"/>
      <w:numFmt w:val="decimal"/>
      <w:pStyle w:val="12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8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9"/>
      <w:suff w:val="nothing"/>
      <w:lvlText w:val="%1.%2.%3　"/>
      <w:lvlJc w:val="left"/>
      <w:pPr>
        <w:ind w:left="0" w:firstLine="0"/>
      </w:pPr>
      <w:rPr>
        <w:rFonts w:hint="eastAsia" w:ascii="黑体" w:hAnsi="Times New Roman" w:eastAsia="黑体"/>
        <w:b w:val="0"/>
        <w:i w:val="0"/>
        <w:sz w:val="21"/>
      </w:rPr>
    </w:lvl>
    <w:lvl w:ilvl="3" w:tentative="0">
      <w:start w:val="1"/>
      <w:numFmt w:val="decimal"/>
      <w:pStyle w:val="84"/>
      <w:suff w:val="nothing"/>
      <w:lvlText w:val="%1.%2.%3.%4　"/>
      <w:lvlJc w:val="left"/>
      <w:pPr>
        <w:ind w:left="0" w:firstLine="0"/>
      </w:pPr>
      <w:rPr>
        <w:rFonts w:hint="eastAsia" w:ascii="黑体" w:hAnsi="Times New Roman" w:eastAsia="黑体"/>
        <w:b w:val="0"/>
        <w:i w:val="0"/>
        <w:sz w:val="21"/>
      </w:rPr>
    </w:lvl>
    <w:lvl w:ilvl="4" w:tentative="0">
      <w:start w:val="1"/>
      <w:numFmt w:val="decimal"/>
      <w:pStyle w:val="89"/>
      <w:suff w:val="nothing"/>
      <w:lvlText w:val="%1.%2.%3.%4.%5　"/>
      <w:lvlJc w:val="left"/>
      <w:pPr>
        <w:ind w:left="0" w:firstLine="0"/>
      </w:pPr>
      <w:rPr>
        <w:rFonts w:hint="eastAsia" w:ascii="黑体" w:hAnsi="Times New Roman" w:eastAsia="黑体"/>
        <w:b w:val="0"/>
        <w:i w:val="0"/>
        <w:sz w:val="21"/>
      </w:rPr>
    </w:lvl>
    <w:lvl w:ilvl="5" w:tentative="0">
      <w:start w:val="1"/>
      <w:numFmt w:val="decimal"/>
      <w:pStyle w:val="92"/>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01"/>
      <w:lvlText w:val="%1)"/>
      <w:lvlJc w:val="left"/>
      <w:pPr>
        <w:tabs>
          <w:tab w:val="left" w:pos="839"/>
        </w:tabs>
        <w:ind w:left="839" w:hanging="419"/>
      </w:pPr>
      <w:rPr>
        <w:rFonts w:hint="eastAsia" w:ascii="宋体" w:eastAsia="宋体"/>
        <w:b w:val="0"/>
        <w:i w:val="0"/>
        <w:sz w:val="21"/>
      </w:rPr>
    </w:lvl>
    <w:lvl w:ilvl="1" w:tentative="0">
      <w:start w:val="1"/>
      <w:numFmt w:val="decimal"/>
      <w:pStyle w:val="9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5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9"/>
  </w:num>
  <w:num w:numId="2">
    <w:abstractNumId w:val="5"/>
  </w:num>
  <w:num w:numId="3">
    <w:abstractNumId w:val="7"/>
  </w:num>
  <w:num w:numId="4">
    <w:abstractNumId w:val="2"/>
  </w:num>
  <w:num w:numId="5">
    <w:abstractNumId w:val="10"/>
  </w:num>
  <w:num w:numId="6">
    <w:abstractNumId w:val="18"/>
  </w:num>
  <w:num w:numId="7">
    <w:abstractNumId w:val="0"/>
  </w:num>
  <w:num w:numId="8">
    <w:abstractNumId w:val="11"/>
  </w:num>
  <w:num w:numId="9">
    <w:abstractNumId w:val="4"/>
  </w:num>
  <w:num w:numId="10">
    <w:abstractNumId w:val="16"/>
  </w:num>
  <w:num w:numId="11">
    <w:abstractNumId w:val="13"/>
  </w:num>
  <w:num w:numId="12">
    <w:abstractNumId w:val="17"/>
  </w:num>
  <w:num w:numId="13">
    <w:abstractNumId w:val="6"/>
  </w:num>
  <w:num w:numId="14">
    <w:abstractNumId w:val="1"/>
  </w:num>
  <w:num w:numId="15">
    <w:abstractNumId w:val="3"/>
  </w:num>
  <w:num w:numId="16">
    <w:abstractNumId w:val="15"/>
  </w:num>
  <w:num w:numId="17">
    <w:abstractNumId w:val="12"/>
  </w:num>
  <w:num w:numId="18">
    <w:abstractNumId w:val="1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0"/>
  <w:bordersDoNotSurroundFooter w:val="0"/>
  <w:doNotTrackMoves/>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3ZjM5OTU4NzYwMzkxNGQ2NDkzNDA0YTk2NmFhNzgifQ=="/>
  </w:docVars>
  <w:rsids>
    <w:rsidRoot w:val="00172A27"/>
    <w:rsid w:val="00000244"/>
    <w:rsid w:val="0000185F"/>
    <w:rsid w:val="0000586F"/>
    <w:rsid w:val="00013D86"/>
    <w:rsid w:val="00013E02"/>
    <w:rsid w:val="0002143C"/>
    <w:rsid w:val="00025A65"/>
    <w:rsid w:val="00026C31"/>
    <w:rsid w:val="00027280"/>
    <w:rsid w:val="000320A7"/>
    <w:rsid w:val="00035925"/>
    <w:rsid w:val="0003769B"/>
    <w:rsid w:val="00037C30"/>
    <w:rsid w:val="00037D35"/>
    <w:rsid w:val="000607FC"/>
    <w:rsid w:val="00067CDF"/>
    <w:rsid w:val="00074FBE"/>
    <w:rsid w:val="00083A09"/>
    <w:rsid w:val="0009005E"/>
    <w:rsid w:val="00092857"/>
    <w:rsid w:val="000A20A9"/>
    <w:rsid w:val="000A48B1"/>
    <w:rsid w:val="000B25FF"/>
    <w:rsid w:val="000B3143"/>
    <w:rsid w:val="000C6B05"/>
    <w:rsid w:val="000C6DD6"/>
    <w:rsid w:val="000C73D4"/>
    <w:rsid w:val="000D3D4C"/>
    <w:rsid w:val="000D4F51"/>
    <w:rsid w:val="000D718B"/>
    <w:rsid w:val="000E0C46"/>
    <w:rsid w:val="000F030C"/>
    <w:rsid w:val="000F129C"/>
    <w:rsid w:val="001056DE"/>
    <w:rsid w:val="001124C0"/>
    <w:rsid w:val="0013175F"/>
    <w:rsid w:val="00135FB5"/>
    <w:rsid w:val="001512B4"/>
    <w:rsid w:val="001620A5"/>
    <w:rsid w:val="00164E53"/>
    <w:rsid w:val="0016699D"/>
    <w:rsid w:val="00175159"/>
    <w:rsid w:val="00175764"/>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34467"/>
    <w:rsid w:val="00237D8D"/>
    <w:rsid w:val="00241DA2"/>
    <w:rsid w:val="00247FEE"/>
    <w:rsid w:val="00250E7D"/>
    <w:rsid w:val="002565D5"/>
    <w:rsid w:val="002622C0"/>
    <w:rsid w:val="002778AE"/>
    <w:rsid w:val="0028269A"/>
    <w:rsid w:val="00283590"/>
    <w:rsid w:val="00286973"/>
    <w:rsid w:val="00294E70"/>
    <w:rsid w:val="002A1924"/>
    <w:rsid w:val="002A7420"/>
    <w:rsid w:val="002B06D1"/>
    <w:rsid w:val="002B0F12"/>
    <w:rsid w:val="002B1308"/>
    <w:rsid w:val="002B4554"/>
    <w:rsid w:val="002C530F"/>
    <w:rsid w:val="002C72D8"/>
    <w:rsid w:val="002D11FA"/>
    <w:rsid w:val="002E0DDF"/>
    <w:rsid w:val="002E2906"/>
    <w:rsid w:val="002E5635"/>
    <w:rsid w:val="002E64C3"/>
    <w:rsid w:val="002E6A2C"/>
    <w:rsid w:val="002F1D8C"/>
    <w:rsid w:val="002F21DA"/>
    <w:rsid w:val="002F532C"/>
    <w:rsid w:val="00301F39"/>
    <w:rsid w:val="00325926"/>
    <w:rsid w:val="00327A8A"/>
    <w:rsid w:val="00336610"/>
    <w:rsid w:val="00343F73"/>
    <w:rsid w:val="00345060"/>
    <w:rsid w:val="0035323B"/>
    <w:rsid w:val="003609D2"/>
    <w:rsid w:val="00363F22"/>
    <w:rsid w:val="00375564"/>
    <w:rsid w:val="003765DB"/>
    <w:rsid w:val="00383191"/>
    <w:rsid w:val="00386DED"/>
    <w:rsid w:val="003912E7"/>
    <w:rsid w:val="00393947"/>
    <w:rsid w:val="003A2275"/>
    <w:rsid w:val="003A6A4F"/>
    <w:rsid w:val="003A7088"/>
    <w:rsid w:val="003B00DF"/>
    <w:rsid w:val="003B1275"/>
    <w:rsid w:val="003B1778"/>
    <w:rsid w:val="003C11CB"/>
    <w:rsid w:val="003C75F3"/>
    <w:rsid w:val="003C78A3"/>
    <w:rsid w:val="003D71C6"/>
    <w:rsid w:val="003E1867"/>
    <w:rsid w:val="003E5729"/>
    <w:rsid w:val="003F4EE0"/>
    <w:rsid w:val="00402153"/>
    <w:rsid w:val="00402FC1"/>
    <w:rsid w:val="004077D7"/>
    <w:rsid w:val="00425082"/>
    <w:rsid w:val="00431DEB"/>
    <w:rsid w:val="00446B29"/>
    <w:rsid w:val="00453F9A"/>
    <w:rsid w:val="00471E91"/>
    <w:rsid w:val="00474675"/>
    <w:rsid w:val="0047470C"/>
    <w:rsid w:val="004A35F9"/>
    <w:rsid w:val="004B24C1"/>
    <w:rsid w:val="004B65B2"/>
    <w:rsid w:val="004C292F"/>
    <w:rsid w:val="004D12FC"/>
    <w:rsid w:val="004D24C6"/>
    <w:rsid w:val="00510280"/>
    <w:rsid w:val="00513D73"/>
    <w:rsid w:val="00514A43"/>
    <w:rsid w:val="005174E5"/>
    <w:rsid w:val="00522393"/>
    <w:rsid w:val="00522620"/>
    <w:rsid w:val="00524576"/>
    <w:rsid w:val="00525656"/>
    <w:rsid w:val="00534C02"/>
    <w:rsid w:val="0054264B"/>
    <w:rsid w:val="00543786"/>
    <w:rsid w:val="005526EA"/>
    <w:rsid w:val="005533D7"/>
    <w:rsid w:val="005703DE"/>
    <w:rsid w:val="0058464E"/>
    <w:rsid w:val="005A01CB"/>
    <w:rsid w:val="005A58FF"/>
    <w:rsid w:val="005A5EAF"/>
    <w:rsid w:val="005A64C0"/>
    <w:rsid w:val="005B3C11"/>
    <w:rsid w:val="005C1C28"/>
    <w:rsid w:val="005C6DB5"/>
    <w:rsid w:val="005E19E7"/>
    <w:rsid w:val="0061716C"/>
    <w:rsid w:val="006243A1"/>
    <w:rsid w:val="00632E5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913AB"/>
    <w:rsid w:val="007914F7"/>
    <w:rsid w:val="007B1625"/>
    <w:rsid w:val="007B706E"/>
    <w:rsid w:val="007B71EB"/>
    <w:rsid w:val="007C2CD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4CDE"/>
    <w:rsid w:val="00817A00"/>
    <w:rsid w:val="00835DB3"/>
    <w:rsid w:val="0083617B"/>
    <w:rsid w:val="008371BD"/>
    <w:rsid w:val="008504A8"/>
    <w:rsid w:val="0085282E"/>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A02E43"/>
    <w:rsid w:val="00A065F9"/>
    <w:rsid w:val="00A07F34"/>
    <w:rsid w:val="00A1663E"/>
    <w:rsid w:val="00A22154"/>
    <w:rsid w:val="00A25C38"/>
    <w:rsid w:val="00A36BBE"/>
    <w:rsid w:val="00A4307A"/>
    <w:rsid w:val="00A47EBB"/>
    <w:rsid w:val="00A51CDD"/>
    <w:rsid w:val="00A56E7B"/>
    <w:rsid w:val="00A6730D"/>
    <w:rsid w:val="00A6754D"/>
    <w:rsid w:val="00A71625"/>
    <w:rsid w:val="00A71B9B"/>
    <w:rsid w:val="00A751C7"/>
    <w:rsid w:val="00A87844"/>
    <w:rsid w:val="00AA038C"/>
    <w:rsid w:val="00AA7A09"/>
    <w:rsid w:val="00AB3B50"/>
    <w:rsid w:val="00AC05B1"/>
    <w:rsid w:val="00AC33B9"/>
    <w:rsid w:val="00AD356C"/>
    <w:rsid w:val="00AE2914"/>
    <w:rsid w:val="00AE6D15"/>
    <w:rsid w:val="00AF78E3"/>
    <w:rsid w:val="00B04182"/>
    <w:rsid w:val="00B07AE3"/>
    <w:rsid w:val="00B11430"/>
    <w:rsid w:val="00B353EB"/>
    <w:rsid w:val="00B439C4"/>
    <w:rsid w:val="00B4535E"/>
    <w:rsid w:val="00B46E8D"/>
    <w:rsid w:val="00B52A8C"/>
    <w:rsid w:val="00B636A8"/>
    <w:rsid w:val="00B665C6"/>
    <w:rsid w:val="00B726E1"/>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2735"/>
    <w:rsid w:val="00BE55CB"/>
    <w:rsid w:val="00BF617A"/>
    <w:rsid w:val="00C0306A"/>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601D2"/>
    <w:rsid w:val="00C657AB"/>
    <w:rsid w:val="00C65BCC"/>
    <w:rsid w:val="00C66970"/>
    <w:rsid w:val="00C8691C"/>
    <w:rsid w:val="00CA168A"/>
    <w:rsid w:val="00CA357E"/>
    <w:rsid w:val="00CA44F9"/>
    <w:rsid w:val="00CA4A69"/>
    <w:rsid w:val="00CC3E0C"/>
    <w:rsid w:val="00CC5180"/>
    <w:rsid w:val="00CC58D3"/>
    <w:rsid w:val="00CC784D"/>
    <w:rsid w:val="00D0337B"/>
    <w:rsid w:val="00D079B2"/>
    <w:rsid w:val="00D114E9"/>
    <w:rsid w:val="00D429C6"/>
    <w:rsid w:val="00D47748"/>
    <w:rsid w:val="00D54CC3"/>
    <w:rsid w:val="00D6041A"/>
    <w:rsid w:val="00D633EB"/>
    <w:rsid w:val="00D82FF7"/>
    <w:rsid w:val="00D847FE"/>
    <w:rsid w:val="00D94EB1"/>
    <w:rsid w:val="00D964EA"/>
    <w:rsid w:val="00D966D0"/>
    <w:rsid w:val="00DA0C59"/>
    <w:rsid w:val="00DA3991"/>
    <w:rsid w:val="00DB7E6C"/>
    <w:rsid w:val="00DD5A29"/>
    <w:rsid w:val="00DD5D9D"/>
    <w:rsid w:val="00DE35CB"/>
    <w:rsid w:val="00DF21E9"/>
    <w:rsid w:val="00E00F14"/>
    <w:rsid w:val="00E06386"/>
    <w:rsid w:val="00E24EB4"/>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F11BB5"/>
    <w:rsid w:val="00F1417B"/>
    <w:rsid w:val="00F34B99"/>
    <w:rsid w:val="00F52747"/>
    <w:rsid w:val="00F52DAB"/>
    <w:rsid w:val="00F543F0"/>
    <w:rsid w:val="00F81D29"/>
    <w:rsid w:val="00F91C4D"/>
    <w:rsid w:val="00F92FD9"/>
    <w:rsid w:val="00F9315E"/>
    <w:rsid w:val="00FA6684"/>
    <w:rsid w:val="00FA731E"/>
    <w:rsid w:val="00FB2B38"/>
    <w:rsid w:val="00FB46D2"/>
    <w:rsid w:val="00FC254D"/>
    <w:rsid w:val="00FC6358"/>
    <w:rsid w:val="00FD320D"/>
    <w:rsid w:val="00FE23DE"/>
    <w:rsid w:val="015F7C67"/>
    <w:rsid w:val="01655353"/>
    <w:rsid w:val="018502B5"/>
    <w:rsid w:val="01887B39"/>
    <w:rsid w:val="01EE084F"/>
    <w:rsid w:val="01F80A87"/>
    <w:rsid w:val="021F7DC1"/>
    <w:rsid w:val="026C6D7F"/>
    <w:rsid w:val="03A52F48"/>
    <w:rsid w:val="045A3333"/>
    <w:rsid w:val="047919A7"/>
    <w:rsid w:val="04A10F62"/>
    <w:rsid w:val="05087233"/>
    <w:rsid w:val="051F70E8"/>
    <w:rsid w:val="05502988"/>
    <w:rsid w:val="056735C4"/>
    <w:rsid w:val="059705B7"/>
    <w:rsid w:val="05A21435"/>
    <w:rsid w:val="05D7719B"/>
    <w:rsid w:val="06151FED"/>
    <w:rsid w:val="064F72F4"/>
    <w:rsid w:val="065051D9"/>
    <w:rsid w:val="07B97658"/>
    <w:rsid w:val="07C8661D"/>
    <w:rsid w:val="07EA70C4"/>
    <w:rsid w:val="07FD3719"/>
    <w:rsid w:val="090D6BFF"/>
    <w:rsid w:val="09680BF5"/>
    <w:rsid w:val="09772BD9"/>
    <w:rsid w:val="09F72E29"/>
    <w:rsid w:val="0A2166A1"/>
    <w:rsid w:val="0B0C7351"/>
    <w:rsid w:val="0B6E1DBA"/>
    <w:rsid w:val="0B860EB1"/>
    <w:rsid w:val="0BD64948"/>
    <w:rsid w:val="0BF4406D"/>
    <w:rsid w:val="0BF57DE5"/>
    <w:rsid w:val="0CD93263"/>
    <w:rsid w:val="0D0504FC"/>
    <w:rsid w:val="0D0B5FC5"/>
    <w:rsid w:val="0D675755"/>
    <w:rsid w:val="0D765CF7"/>
    <w:rsid w:val="0E2C7BAF"/>
    <w:rsid w:val="0EA93835"/>
    <w:rsid w:val="0EB7452C"/>
    <w:rsid w:val="0ED6002E"/>
    <w:rsid w:val="0F080919"/>
    <w:rsid w:val="0F135152"/>
    <w:rsid w:val="0F361050"/>
    <w:rsid w:val="0F851480"/>
    <w:rsid w:val="0F8676D2"/>
    <w:rsid w:val="0FA1450C"/>
    <w:rsid w:val="0FD06B9F"/>
    <w:rsid w:val="0FF73673"/>
    <w:rsid w:val="10437108"/>
    <w:rsid w:val="11345FE0"/>
    <w:rsid w:val="11592BC4"/>
    <w:rsid w:val="11C24C0D"/>
    <w:rsid w:val="11CE7C11"/>
    <w:rsid w:val="125B3919"/>
    <w:rsid w:val="12ED7A68"/>
    <w:rsid w:val="136A7407"/>
    <w:rsid w:val="13906DE7"/>
    <w:rsid w:val="13954387"/>
    <w:rsid w:val="144955CF"/>
    <w:rsid w:val="147C10A3"/>
    <w:rsid w:val="14D0319D"/>
    <w:rsid w:val="165C4031"/>
    <w:rsid w:val="165F0C7D"/>
    <w:rsid w:val="169F376F"/>
    <w:rsid w:val="16C94348"/>
    <w:rsid w:val="16EE3A5D"/>
    <w:rsid w:val="17306175"/>
    <w:rsid w:val="178674FE"/>
    <w:rsid w:val="17E31439"/>
    <w:rsid w:val="18822A00"/>
    <w:rsid w:val="18C748B7"/>
    <w:rsid w:val="194D73B5"/>
    <w:rsid w:val="198373AB"/>
    <w:rsid w:val="19922798"/>
    <w:rsid w:val="19A838E4"/>
    <w:rsid w:val="1A5328A6"/>
    <w:rsid w:val="1A8A3DEE"/>
    <w:rsid w:val="1B1B5C8C"/>
    <w:rsid w:val="1B693750"/>
    <w:rsid w:val="1B8A679C"/>
    <w:rsid w:val="1C0F3522"/>
    <w:rsid w:val="1C133B08"/>
    <w:rsid w:val="1C7E30C1"/>
    <w:rsid w:val="1CFD4D4B"/>
    <w:rsid w:val="1D156539"/>
    <w:rsid w:val="1D181B85"/>
    <w:rsid w:val="1E0438FB"/>
    <w:rsid w:val="1E114F52"/>
    <w:rsid w:val="1E222CBC"/>
    <w:rsid w:val="1E735F64"/>
    <w:rsid w:val="1EAE09F3"/>
    <w:rsid w:val="1EC2624D"/>
    <w:rsid w:val="1EDA156E"/>
    <w:rsid w:val="1EF06916"/>
    <w:rsid w:val="1F707A57"/>
    <w:rsid w:val="1F841754"/>
    <w:rsid w:val="1FE741BD"/>
    <w:rsid w:val="202D3B9A"/>
    <w:rsid w:val="202F16C0"/>
    <w:rsid w:val="20802C82"/>
    <w:rsid w:val="20860F93"/>
    <w:rsid w:val="20943C19"/>
    <w:rsid w:val="20AC5687"/>
    <w:rsid w:val="219E6AFD"/>
    <w:rsid w:val="22574EFE"/>
    <w:rsid w:val="22A96E9C"/>
    <w:rsid w:val="230706D2"/>
    <w:rsid w:val="23287E7F"/>
    <w:rsid w:val="23490CEA"/>
    <w:rsid w:val="23700025"/>
    <w:rsid w:val="23922691"/>
    <w:rsid w:val="25125BD1"/>
    <w:rsid w:val="262523F6"/>
    <w:rsid w:val="26953CD5"/>
    <w:rsid w:val="2705317A"/>
    <w:rsid w:val="278E13C2"/>
    <w:rsid w:val="27932534"/>
    <w:rsid w:val="27C55A63"/>
    <w:rsid w:val="284B72B3"/>
    <w:rsid w:val="28795BCE"/>
    <w:rsid w:val="298F4F7D"/>
    <w:rsid w:val="29F00112"/>
    <w:rsid w:val="29FC7901"/>
    <w:rsid w:val="2A0B0AA8"/>
    <w:rsid w:val="2AE5754B"/>
    <w:rsid w:val="2B1F6E8C"/>
    <w:rsid w:val="2B612949"/>
    <w:rsid w:val="2C0B54C5"/>
    <w:rsid w:val="2D51367B"/>
    <w:rsid w:val="2DAA682A"/>
    <w:rsid w:val="2DC518B5"/>
    <w:rsid w:val="2E0F2B31"/>
    <w:rsid w:val="2EDE58DC"/>
    <w:rsid w:val="2F642A08"/>
    <w:rsid w:val="2F8530AA"/>
    <w:rsid w:val="2FAA2B11"/>
    <w:rsid w:val="30534F57"/>
    <w:rsid w:val="30E26E39"/>
    <w:rsid w:val="30F011FB"/>
    <w:rsid w:val="32A17480"/>
    <w:rsid w:val="32FB361E"/>
    <w:rsid w:val="330137DB"/>
    <w:rsid w:val="33064502"/>
    <w:rsid w:val="33283D8C"/>
    <w:rsid w:val="339255D3"/>
    <w:rsid w:val="33A64C7D"/>
    <w:rsid w:val="3446679E"/>
    <w:rsid w:val="34684D49"/>
    <w:rsid w:val="34894C04"/>
    <w:rsid w:val="34E70363"/>
    <w:rsid w:val="35267481"/>
    <w:rsid w:val="35365F42"/>
    <w:rsid w:val="353C245D"/>
    <w:rsid w:val="3569521C"/>
    <w:rsid w:val="359E4EC6"/>
    <w:rsid w:val="35E96CF7"/>
    <w:rsid w:val="364C4922"/>
    <w:rsid w:val="365657A0"/>
    <w:rsid w:val="36C546D4"/>
    <w:rsid w:val="37093FE4"/>
    <w:rsid w:val="372A4537"/>
    <w:rsid w:val="372C0BFE"/>
    <w:rsid w:val="37BA3B0D"/>
    <w:rsid w:val="37C130EE"/>
    <w:rsid w:val="38EF3C8A"/>
    <w:rsid w:val="390371B9"/>
    <w:rsid w:val="3A396F6B"/>
    <w:rsid w:val="3A6F5083"/>
    <w:rsid w:val="3AD969A0"/>
    <w:rsid w:val="3B5E2A01"/>
    <w:rsid w:val="3B9F786F"/>
    <w:rsid w:val="3C0B2B89"/>
    <w:rsid w:val="3C5564D5"/>
    <w:rsid w:val="3C8E74C7"/>
    <w:rsid w:val="3D73692A"/>
    <w:rsid w:val="3D7949A2"/>
    <w:rsid w:val="3DA10FBE"/>
    <w:rsid w:val="3DBA6615"/>
    <w:rsid w:val="3DBB238D"/>
    <w:rsid w:val="3E09759C"/>
    <w:rsid w:val="3E0E4BB3"/>
    <w:rsid w:val="3E23240C"/>
    <w:rsid w:val="3E247F32"/>
    <w:rsid w:val="3EA82911"/>
    <w:rsid w:val="3EB63280"/>
    <w:rsid w:val="3EF618CF"/>
    <w:rsid w:val="3F0044FB"/>
    <w:rsid w:val="3F76717B"/>
    <w:rsid w:val="3FA7706D"/>
    <w:rsid w:val="4002253D"/>
    <w:rsid w:val="401F7849"/>
    <w:rsid w:val="40254AC3"/>
    <w:rsid w:val="4081166C"/>
    <w:rsid w:val="40A1560C"/>
    <w:rsid w:val="40EE3F5B"/>
    <w:rsid w:val="40EE6DCD"/>
    <w:rsid w:val="411032DE"/>
    <w:rsid w:val="41843F96"/>
    <w:rsid w:val="41931657"/>
    <w:rsid w:val="41A828B7"/>
    <w:rsid w:val="423D7815"/>
    <w:rsid w:val="427B20EB"/>
    <w:rsid w:val="42A72EE0"/>
    <w:rsid w:val="43B374B1"/>
    <w:rsid w:val="43E91171"/>
    <w:rsid w:val="441165C7"/>
    <w:rsid w:val="446217B4"/>
    <w:rsid w:val="449776B0"/>
    <w:rsid w:val="46FC1976"/>
    <w:rsid w:val="47250B3A"/>
    <w:rsid w:val="47336A9D"/>
    <w:rsid w:val="47530B46"/>
    <w:rsid w:val="4755115C"/>
    <w:rsid w:val="47A45C40"/>
    <w:rsid w:val="47B039D5"/>
    <w:rsid w:val="48455C5F"/>
    <w:rsid w:val="48AB3E41"/>
    <w:rsid w:val="48D003DC"/>
    <w:rsid w:val="48E261D7"/>
    <w:rsid w:val="48E34320"/>
    <w:rsid w:val="49242A48"/>
    <w:rsid w:val="492B7FFB"/>
    <w:rsid w:val="49D12C7A"/>
    <w:rsid w:val="49E52C6C"/>
    <w:rsid w:val="4A0E16C7"/>
    <w:rsid w:val="4ABD6055"/>
    <w:rsid w:val="4BA6642B"/>
    <w:rsid w:val="4BBF1063"/>
    <w:rsid w:val="4BE32188"/>
    <w:rsid w:val="4C4D4AF8"/>
    <w:rsid w:val="4C8F6EBF"/>
    <w:rsid w:val="4C922D13"/>
    <w:rsid w:val="4CDB7D22"/>
    <w:rsid w:val="4D3B0DF4"/>
    <w:rsid w:val="4D453A21"/>
    <w:rsid w:val="4D834C75"/>
    <w:rsid w:val="4E6F6FA8"/>
    <w:rsid w:val="4E984750"/>
    <w:rsid w:val="4E9B7D9D"/>
    <w:rsid w:val="4ECD1F20"/>
    <w:rsid w:val="4FFB60DE"/>
    <w:rsid w:val="500F1346"/>
    <w:rsid w:val="512027DB"/>
    <w:rsid w:val="51284B01"/>
    <w:rsid w:val="516528E4"/>
    <w:rsid w:val="51764AF1"/>
    <w:rsid w:val="51F24178"/>
    <w:rsid w:val="51F93F10"/>
    <w:rsid w:val="523734C2"/>
    <w:rsid w:val="525304CB"/>
    <w:rsid w:val="528373B5"/>
    <w:rsid w:val="52AA4A52"/>
    <w:rsid w:val="52DC2732"/>
    <w:rsid w:val="52F608EB"/>
    <w:rsid w:val="5382152B"/>
    <w:rsid w:val="53AE3D60"/>
    <w:rsid w:val="54574766"/>
    <w:rsid w:val="54F63F7F"/>
    <w:rsid w:val="54FE5DAD"/>
    <w:rsid w:val="55663525"/>
    <w:rsid w:val="56DF6C95"/>
    <w:rsid w:val="575E22AF"/>
    <w:rsid w:val="58391545"/>
    <w:rsid w:val="58A81A34"/>
    <w:rsid w:val="598D2D48"/>
    <w:rsid w:val="5A1F5D26"/>
    <w:rsid w:val="5A2570B4"/>
    <w:rsid w:val="5B123195"/>
    <w:rsid w:val="5B4E3865"/>
    <w:rsid w:val="5BB26369"/>
    <w:rsid w:val="5BCC7015"/>
    <w:rsid w:val="5BED775E"/>
    <w:rsid w:val="5BF22FC6"/>
    <w:rsid w:val="5C891B7C"/>
    <w:rsid w:val="5CAE15E3"/>
    <w:rsid w:val="5CB922D1"/>
    <w:rsid w:val="5DE15E9B"/>
    <w:rsid w:val="5DEB5F1F"/>
    <w:rsid w:val="5E40270F"/>
    <w:rsid w:val="5EA467FA"/>
    <w:rsid w:val="5F155949"/>
    <w:rsid w:val="5FBA1BCC"/>
    <w:rsid w:val="60727C53"/>
    <w:rsid w:val="607E2489"/>
    <w:rsid w:val="60A800F7"/>
    <w:rsid w:val="612D7AD7"/>
    <w:rsid w:val="615233B1"/>
    <w:rsid w:val="61822C96"/>
    <w:rsid w:val="61EB2991"/>
    <w:rsid w:val="62126684"/>
    <w:rsid w:val="62A96AD4"/>
    <w:rsid w:val="62DE37BD"/>
    <w:rsid w:val="62F51D1A"/>
    <w:rsid w:val="63021841"/>
    <w:rsid w:val="6411659E"/>
    <w:rsid w:val="64BB27DA"/>
    <w:rsid w:val="65146AB2"/>
    <w:rsid w:val="65CA5418"/>
    <w:rsid w:val="66365D01"/>
    <w:rsid w:val="668D4017"/>
    <w:rsid w:val="6692787F"/>
    <w:rsid w:val="670047E9"/>
    <w:rsid w:val="67BF6452"/>
    <w:rsid w:val="689B6EBF"/>
    <w:rsid w:val="68DE4FFE"/>
    <w:rsid w:val="68F16ADF"/>
    <w:rsid w:val="68F55EA4"/>
    <w:rsid w:val="697B0A9F"/>
    <w:rsid w:val="698931BC"/>
    <w:rsid w:val="69BA15C7"/>
    <w:rsid w:val="6A1231B1"/>
    <w:rsid w:val="6A2E3D63"/>
    <w:rsid w:val="6B543355"/>
    <w:rsid w:val="6BA77929"/>
    <w:rsid w:val="6BE84629"/>
    <w:rsid w:val="6CC42511"/>
    <w:rsid w:val="6CDE4746"/>
    <w:rsid w:val="6D3C22F3"/>
    <w:rsid w:val="6D464F20"/>
    <w:rsid w:val="6D5835D1"/>
    <w:rsid w:val="6DA5433C"/>
    <w:rsid w:val="6DFE3FB0"/>
    <w:rsid w:val="6E8D72AA"/>
    <w:rsid w:val="6E905962"/>
    <w:rsid w:val="6FAA3E8C"/>
    <w:rsid w:val="6FCF4839"/>
    <w:rsid w:val="6FEC1DAE"/>
    <w:rsid w:val="703D6AAE"/>
    <w:rsid w:val="71107D1F"/>
    <w:rsid w:val="711209D1"/>
    <w:rsid w:val="71174C0C"/>
    <w:rsid w:val="715045BF"/>
    <w:rsid w:val="71517ED0"/>
    <w:rsid w:val="71777D9E"/>
    <w:rsid w:val="71995F66"/>
    <w:rsid w:val="71AF7537"/>
    <w:rsid w:val="722A4E10"/>
    <w:rsid w:val="72D1172F"/>
    <w:rsid w:val="7308050C"/>
    <w:rsid w:val="733C4DFB"/>
    <w:rsid w:val="73911139"/>
    <w:rsid w:val="73F1054A"/>
    <w:rsid w:val="74F0065E"/>
    <w:rsid w:val="75877383"/>
    <w:rsid w:val="75D03F20"/>
    <w:rsid w:val="76FD373F"/>
    <w:rsid w:val="770E1D04"/>
    <w:rsid w:val="771F2A69"/>
    <w:rsid w:val="77222EBA"/>
    <w:rsid w:val="773E5F5A"/>
    <w:rsid w:val="779D6084"/>
    <w:rsid w:val="785504B4"/>
    <w:rsid w:val="78A7540C"/>
    <w:rsid w:val="792C664D"/>
    <w:rsid w:val="796B643A"/>
    <w:rsid w:val="79F91C98"/>
    <w:rsid w:val="7A4D5B40"/>
    <w:rsid w:val="7A5157D5"/>
    <w:rsid w:val="7AEF4E49"/>
    <w:rsid w:val="7AF34879"/>
    <w:rsid w:val="7B062160"/>
    <w:rsid w:val="7B644D85"/>
    <w:rsid w:val="7BBE7441"/>
    <w:rsid w:val="7BFC15CB"/>
    <w:rsid w:val="7C2E19A1"/>
    <w:rsid w:val="7CDB38D7"/>
    <w:rsid w:val="7D1817FE"/>
    <w:rsid w:val="7DC51E91"/>
    <w:rsid w:val="7DDE59F8"/>
    <w:rsid w:val="7E6873EC"/>
    <w:rsid w:val="7EA64AE5"/>
    <w:rsid w:val="7ED00AED"/>
    <w:rsid w:val="7EF40C80"/>
    <w:rsid w:val="7FC45555"/>
    <w:rsid w:val="7FF85CF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index 6"/>
    <w:basedOn w:val="1"/>
    <w:next w:val="1"/>
    <w:qFormat/>
    <w:uiPriority w:val="0"/>
    <w:pPr>
      <w:ind w:left="1260" w:hanging="210"/>
      <w:jc w:val="left"/>
    </w:pPr>
    <w:rPr>
      <w:rFonts w:ascii="Calibri" w:hAnsi="Calibri"/>
      <w:sz w:val="20"/>
      <w:szCs w:val="20"/>
    </w:rPr>
  </w:style>
  <w:style w:type="paragraph" w:styleId="9">
    <w:name w:val="index 4"/>
    <w:basedOn w:val="1"/>
    <w:next w:val="1"/>
    <w:qFormat/>
    <w:uiPriority w:val="0"/>
    <w:pPr>
      <w:ind w:left="840" w:hanging="210"/>
      <w:jc w:val="left"/>
    </w:pPr>
    <w:rPr>
      <w:rFonts w:ascii="Calibri" w:hAnsi="Calibri"/>
      <w:sz w:val="20"/>
      <w:szCs w:val="20"/>
    </w:rPr>
  </w:style>
  <w:style w:type="paragraph" w:styleId="10">
    <w:name w:val="toc 5"/>
    <w:basedOn w:val="1"/>
    <w:next w:val="1"/>
    <w:semiHidden/>
    <w:qFormat/>
    <w:uiPriority w:val="0"/>
    <w:pPr>
      <w:tabs>
        <w:tab w:val="right" w:leader="dot" w:pos="9241"/>
      </w:tabs>
      <w:ind w:firstLine="300" w:firstLineChars="300"/>
      <w:jc w:val="left"/>
    </w:pPr>
    <w:rPr>
      <w:rFonts w:ascii="宋体"/>
      <w:szCs w:val="21"/>
    </w:rPr>
  </w:style>
  <w:style w:type="paragraph" w:styleId="11">
    <w:name w:val="toc 3"/>
    <w:basedOn w:val="1"/>
    <w:next w:val="1"/>
    <w:semiHidden/>
    <w:qFormat/>
    <w:uiPriority w:val="0"/>
    <w:pPr>
      <w:tabs>
        <w:tab w:val="right" w:leader="dot" w:pos="9241"/>
      </w:tabs>
      <w:ind w:firstLine="100" w:firstLineChars="100"/>
      <w:jc w:val="left"/>
    </w:pPr>
    <w:rPr>
      <w:rFonts w:ascii="宋体"/>
      <w:szCs w:val="21"/>
    </w:rPr>
  </w:style>
  <w:style w:type="paragraph" w:styleId="12">
    <w:name w:val="toc 8"/>
    <w:basedOn w:val="1"/>
    <w:next w:val="1"/>
    <w:semiHidden/>
    <w:qFormat/>
    <w:uiPriority w:val="0"/>
    <w:pPr>
      <w:tabs>
        <w:tab w:val="right" w:leader="dot" w:pos="9241"/>
      </w:tabs>
      <w:ind w:firstLine="607" w:firstLineChars="600"/>
      <w:jc w:val="left"/>
    </w:pPr>
    <w:rPr>
      <w:rFonts w:ascii="宋体"/>
      <w:szCs w:val="21"/>
    </w:rPr>
  </w:style>
  <w:style w:type="paragraph" w:styleId="13">
    <w:name w:val="index 3"/>
    <w:basedOn w:val="1"/>
    <w:next w:val="1"/>
    <w:qFormat/>
    <w:uiPriority w:val="0"/>
    <w:pPr>
      <w:ind w:left="630" w:hanging="210"/>
      <w:jc w:val="left"/>
    </w:pPr>
    <w:rPr>
      <w:rFonts w:ascii="Calibri" w:hAnsi="Calibri"/>
      <w:sz w:val="20"/>
      <w:szCs w:val="20"/>
    </w:rPr>
  </w:style>
  <w:style w:type="paragraph" w:styleId="14">
    <w:name w:val="endnote text"/>
    <w:basedOn w:val="1"/>
    <w:semiHidden/>
    <w:qFormat/>
    <w:uiPriority w:val="0"/>
    <w:pPr>
      <w:snapToGrid w:val="0"/>
      <w:jc w:val="left"/>
    </w:p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qFormat/>
    <w:uiPriority w:val="0"/>
    <w:pPr>
      <w:snapToGrid w:val="0"/>
      <w:jc w:val="left"/>
    </w:pPr>
    <w:rPr>
      <w:sz w:val="18"/>
      <w:szCs w:val="18"/>
    </w:rPr>
  </w:style>
  <w:style w:type="paragraph" w:styleId="17">
    <w:name w:val="toc 1"/>
    <w:basedOn w:val="1"/>
    <w:next w:val="1"/>
    <w:semiHidden/>
    <w:qFormat/>
    <w:uiPriority w:val="0"/>
    <w:pPr>
      <w:tabs>
        <w:tab w:val="right" w:leader="dot" w:pos="9242"/>
      </w:tabs>
      <w:spacing w:beforeLines="25" w:afterLines="25"/>
      <w:jc w:val="left"/>
    </w:pPr>
    <w:rPr>
      <w:rFonts w:ascii="宋体"/>
      <w:szCs w:val="21"/>
    </w:rPr>
  </w:style>
  <w:style w:type="paragraph" w:styleId="18">
    <w:name w:val="toc 4"/>
    <w:basedOn w:val="1"/>
    <w:next w:val="1"/>
    <w:semiHidden/>
    <w:qFormat/>
    <w:uiPriority w:val="0"/>
    <w:pPr>
      <w:tabs>
        <w:tab w:val="right" w:leader="dot" w:pos="9241"/>
      </w:tabs>
      <w:ind w:firstLine="200"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3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0"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2"/>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index 2"/>
    <w:basedOn w:val="1"/>
    <w:next w:val="1"/>
    <w:qFormat/>
    <w:uiPriority w:val="0"/>
    <w:pPr>
      <w:ind w:left="420" w:hanging="210"/>
      <w:jc w:val="left"/>
    </w:pPr>
    <w:rPr>
      <w:rFonts w:ascii="Calibri" w:hAnsi="Calibri"/>
      <w:sz w:val="20"/>
      <w:szCs w:val="20"/>
    </w:rPr>
  </w:style>
  <w:style w:type="table" w:styleId="30">
    <w:name w:val="Table Grid"/>
    <w:basedOn w:val="2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endnote reference"/>
    <w:semiHidden/>
    <w:qFormat/>
    <w:uiPriority w:val="0"/>
    <w:rPr>
      <w:vertAlign w:val="superscript"/>
    </w:rPr>
  </w:style>
  <w:style w:type="character" w:styleId="33">
    <w:name w:val="page number"/>
    <w:qFormat/>
    <w:uiPriority w:val="0"/>
    <w:rPr>
      <w:rFonts w:ascii="Times New Roman" w:hAnsi="Times New Roman" w:eastAsia="宋体"/>
      <w:sz w:val="18"/>
    </w:rPr>
  </w:style>
  <w:style w:type="character" w:styleId="34">
    <w:name w:val="FollowedHyperlink"/>
    <w:qFormat/>
    <w:uiPriority w:val="0"/>
    <w:rPr>
      <w:color w:val="800080"/>
      <w:u w:val="single"/>
    </w:rPr>
  </w:style>
  <w:style w:type="character" w:styleId="35">
    <w:name w:val="Hyperlink"/>
    <w:qFormat/>
    <w:uiPriority w:val="0"/>
    <w:rPr>
      <w:color w:val="0000FF"/>
      <w:spacing w:val="0"/>
      <w:w w:val="100"/>
      <w:szCs w:val="21"/>
      <w:u w:val="single"/>
    </w:rPr>
  </w:style>
  <w:style w:type="character" w:styleId="36">
    <w:name w:val="footnote reference"/>
    <w:semiHidden/>
    <w:qFormat/>
    <w:uiPriority w:val="0"/>
    <w:rPr>
      <w:vertAlign w:val="superscript"/>
    </w:rPr>
  </w:style>
  <w:style w:type="character" w:customStyle="1" w:styleId="37">
    <w:name w:val="段 Char"/>
    <w:link w:val="21"/>
    <w:qFormat/>
    <w:uiPriority w:val="0"/>
    <w:rPr>
      <w:rFonts w:ascii="宋体"/>
      <w:sz w:val="21"/>
      <w:lang w:val="en-US" w:eastAsia="zh-CN" w:bidi="ar-SA"/>
    </w:rPr>
  </w:style>
  <w:style w:type="paragraph" w:customStyle="1" w:styleId="38">
    <w:name w:val="一级条标题"/>
    <w:next w:val="21"/>
    <w:qFormat/>
    <w:uiPriority w:val="0"/>
    <w:pPr>
      <w:numPr>
        <w:ilvl w:val="1"/>
        <w:numId w:val="2"/>
      </w:numPr>
      <w:spacing w:beforeLines="50" w:afterLines="50"/>
      <w:ind w:left="0"/>
      <w:outlineLvl w:val="2"/>
    </w:pPr>
    <w:rPr>
      <w:rFonts w:ascii="黑体" w:hAnsi="Times New Roman" w:eastAsia="黑体" w:cs="Times New Roman"/>
      <w:sz w:val="21"/>
      <w:szCs w:val="21"/>
      <w:lang w:val="en-US" w:eastAsia="zh-CN" w:bidi="ar-SA"/>
    </w:rPr>
  </w:style>
  <w:style w:type="paragraph" w:customStyle="1" w:styleId="3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1">
    <w:name w:val="章标题"/>
    <w:next w:val="21"/>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2">
    <w:name w:val="二级条标题"/>
    <w:basedOn w:val="38"/>
    <w:next w:val="21"/>
    <w:qFormat/>
    <w:uiPriority w:val="0"/>
    <w:pPr>
      <w:numPr>
        <w:ilvl w:val="2"/>
      </w:numPr>
      <w:spacing w:before="50" w:after="50"/>
      <w:outlineLvl w:val="3"/>
    </w:pPr>
  </w:style>
  <w:style w:type="paragraph" w:customStyle="1" w:styleId="4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4">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5">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6">
    <w:name w:val="目次、标准名称标题"/>
    <w:basedOn w:val="1"/>
    <w:next w:val="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7">
    <w:name w:val="三级条标题"/>
    <w:basedOn w:val="42"/>
    <w:next w:val="21"/>
    <w:qFormat/>
    <w:uiPriority w:val="0"/>
    <w:pPr>
      <w:numPr>
        <w:ilvl w:val="3"/>
      </w:numPr>
      <w:outlineLvl w:val="4"/>
    </w:pPr>
  </w:style>
  <w:style w:type="paragraph" w:customStyle="1" w:styleId="48">
    <w:name w:val="示例"/>
    <w:next w:val="49"/>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9">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0">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1">
    <w:name w:val="四级条标题"/>
    <w:basedOn w:val="47"/>
    <w:next w:val="21"/>
    <w:qFormat/>
    <w:uiPriority w:val="0"/>
    <w:pPr>
      <w:numPr>
        <w:ilvl w:val="4"/>
      </w:numPr>
      <w:outlineLvl w:val="5"/>
    </w:pPr>
  </w:style>
  <w:style w:type="paragraph" w:customStyle="1" w:styleId="52">
    <w:name w:val="五级条标题"/>
    <w:basedOn w:val="51"/>
    <w:next w:val="21"/>
    <w:qFormat/>
    <w:uiPriority w:val="0"/>
    <w:pPr>
      <w:numPr>
        <w:ilvl w:val="5"/>
      </w:numPr>
      <w:outlineLvl w:val="6"/>
    </w:pPr>
  </w:style>
  <w:style w:type="paragraph" w:customStyle="1" w:styleId="53">
    <w:name w:val="注："/>
    <w:next w:val="21"/>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4">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5">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6">
    <w:name w:val="列项◆（三级）"/>
    <w:basedOn w:val="1"/>
    <w:qFormat/>
    <w:uiPriority w:val="0"/>
    <w:pPr>
      <w:numPr>
        <w:ilvl w:val="2"/>
        <w:numId w:val="3"/>
      </w:numPr>
    </w:pPr>
    <w:rPr>
      <w:rFonts w:ascii="宋体"/>
      <w:szCs w:val="21"/>
    </w:rPr>
  </w:style>
  <w:style w:type="paragraph" w:customStyle="1" w:styleId="57">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8">
    <w:name w:val="示例×："/>
    <w:basedOn w:val="41"/>
    <w:qFormat/>
    <w:uiPriority w:val="0"/>
    <w:pPr>
      <w:numPr>
        <w:numId w:val="8"/>
      </w:numPr>
      <w:spacing w:beforeLines="0" w:afterLines="0"/>
      <w:outlineLvl w:val="9"/>
    </w:pPr>
    <w:rPr>
      <w:rFonts w:ascii="宋体" w:eastAsia="宋体"/>
      <w:sz w:val="18"/>
      <w:szCs w:val="18"/>
    </w:rPr>
  </w:style>
  <w:style w:type="paragraph" w:customStyle="1" w:styleId="59">
    <w:name w:val="二级无"/>
    <w:basedOn w:val="42"/>
    <w:qFormat/>
    <w:uiPriority w:val="0"/>
    <w:pPr>
      <w:spacing w:beforeLines="0" w:afterLines="0"/>
      <w:ind w:left="0"/>
    </w:pPr>
    <w:rPr>
      <w:rFonts w:ascii="宋体" w:eastAsia="宋体"/>
    </w:rPr>
  </w:style>
  <w:style w:type="paragraph" w:customStyle="1" w:styleId="60">
    <w:name w:val="注：（正文）"/>
    <w:basedOn w:val="53"/>
    <w:next w:val="21"/>
    <w:qFormat/>
    <w:uiPriority w:val="0"/>
  </w:style>
  <w:style w:type="paragraph" w:customStyle="1" w:styleId="61">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5">
    <w:name w:val="标准书眉_偶数页"/>
    <w:basedOn w:val="40"/>
    <w:next w:val="1"/>
    <w:qFormat/>
    <w:uiPriority w:val="0"/>
    <w:pPr>
      <w:jc w:val="left"/>
    </w:pPr>
  </w:style>
  <w:style w:type="paragraph" w:customStyle="1" w:styleId="66">
    <w:name w:val="标准书眉一"/>
    <w:qFormat/>
    <w:uiPriority w:val="0"/>
    <w:pPr>
      <w:jc w:val="both"/>
    </w:pPr>
    <w:rPr>
      <w:rFonts w:ascii="Times New Roman" w:hAnsi="Times New Roman" w:eastAsia="宋体" w:cs="Times New Roman"/>
      <w:lang w:val="en-US" w:eastAsia="zh-CN" w:bidi="ar-SA"/>
    </w:rPr>
  </w:style>
  <w:style w:type="paragraph" w:customStyle="1" w:styleId="67">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8">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9">
    <w:name w:val="发布"/>
    <w:qFormat/>
    <w:uiPriority w:val="0"/>
    <w:rPr>
      <w:rFonts w:ascii="黑体" w:eastAsia="黑体"/>
      <w:spacing w:val="85"/>
      <w:w w:val="100"/>
      <w:position w:val="3"/>
      <w:sz w:val="28"/>
      <w:szCs w:val="28"/>
    </w:rPr>
  </w:style>
  <w:style w:type="paragraph" w:customStyle="1" w:styleId="70">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封面标准英文名称"/>
    <w:basedOn w:val="74"/>
    <w:qFormat/>
    <w:uiPriority w:val="0"/>
    <w:pPr>
      <w:spacing w:before="370" w:line="400" w:lineRule="exact"/>
    </w:pPr>
    <w:rPr>
      <w:rFonts w:ascii="Times New Roman"/>
      <w:sz w:val="28"/>
      <w:szCs w:val="28"/>
    </w:rPr>
  </w:style>
  <w:style w:type="paragraph" w:customStyle="1" w:styleId="76">
    <w:name w:val="封面一致性程度标识"/>
    <w:basedOn w:val="75"/>
    <w:qFormat/>
    <w:uiPriority w:val="0"/>
    <w:pPr>
      <w:spacing w:before="440"/>
    </w:pPr>
    <w:rPr>
      <w:rFonts w:ascii="宋体" w:eastAsia="宋体"/>
    </w:rPr>
  </w:style>
  <w:style w:type="paragraph" w:customStyle="1" w:styleId="77">
    <w:name w:val="封面标准文稿类别"/>
    <w:basedOn w:val="76"/>
    <w:qFormat/>
    <w:uiPriority w:val="0"/>
    <w:pPr>
      <w:spacing w:after="160" w:line="240" w:lineRule="auto"/>
    </w:pPr>
    <w:rPr>
      <w:sz w:val="24"/>
    </w:rPr>
  </w:style>
  <w:style w:type="paragraph" w:customStyle="1" w:styleId="78">
    <w:name w:val="封面标准文稿编辑信息"/>
    <w:basedOn w:val="77"/>
    <w:qFormat/>
    <w:uiPriority w:val="0"/>
    <w:pPr>
      <w:spacing w:before="180" w:line="180" w:lineRule="exact"/>
    </w:pPr>
    <w:rPr>
      <w:sz w:val="21"/>
    </w:rPr>
  </w:style>
  <w:style w:type="paragraph" w:customStyle="1" w:styleId="79">
    <w:name w:val="封面正文"/>
    <w:qFormat/>
    <w:uiPriority w:val="0"/>
    <w:pPr>
      <w:jc w:val="both"/>
    </w:pPr>
    <w:rPr>
      <w:rFonts w:ascii="Times New Roman" w:hAnsi="Times New Roman" w:eastAsia="宋体" w:cs="Times New Roman"/>
      <w:lang w:val="en-US" w:eastAsia="zh-CN" w:bidi="ar-SA"/>
    </w:rPr>
  </w:style>
  <w:style w:type="paragraph" w:customStyle="1" w:styleId="80">
    <w:name w:val="附录标识"/>
    <w:basedOn w:val="1"/>
    <w:next w:val="21"/>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1">
    <w:name w:val="附录标题"/>
    <w:basedOn w:val="21"/>
    <w:next w:val="21"/>
    <w:qFormat/>
    <w:uiPriority w:val="0"/>
    <w:pPr>
      <w:ind w:firstLine="0" w:firstLineChars="0"/>
      <w:jc w:val="center"/>
    </w:pPr>
    <w:rPr>
      <w:rFonts w:ascii="黑体" w:eastAsia="黑体"/>
    </w:rPr>
  </w:style>
  <w:style w:type="paragraph" w:customStyle="1" w:styleId="82">
    <w:name w:val="附录表标号"/>
    <w:basedOn w:val="1"/>
    <w:next w:val="21"/>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3">
    <w:name w:val="附录表标题"/>
    <w:basedOn w:val="1"/>
    <w:next w:val="21"/>
    <w:qFormat/>
    <w:uiPriority w:val="0"/>
    <w:pPr>
      <w:numPr>
        <w:ilvl w:val="1"/>
        <w:numId w:val="11"/>
      </w:numPr>
      <w:tabs>
        <w:tab w:val="left" w:pos="180"/>
      </w:tabs>
      <w:spacing w:beforeLines="50" w:afterLines="50"/>
      <w:ind w:left="0" w:firstLine="0"/>
      <w:jc w:val="center"/>
    </w:pPr>
    <w:rPr>
      <w:rFonts w:ascii="黑体" w:eastAsia="黑体"/>
      <w:szCs w:val="21"/>
    </w:rPr>
  </w:style>
  <w:style w:type="paragraph" w:customStyle="1" w:styleId="84">
    <w:name w:val="附录二级条标题"/>
    <w:basedOn w:val="1"/>
    <w:next w:val="21"/>
    <w:qFormat/>
    <w:uiPriority w:val="0"/>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85">
    <w:name w:val="附录二级无"/>
    <w:basedOn w:val="84"/>
    <w:qFormat/>
    <w:uiPriority w:val="0"/>
    <w:pPr>
      <w:tabs>
        <w:tab w:val="clear" w:pos="360"/>
      </w:tabs>
      <w:spacing w:beforeLines="0" w:afterLines="0"/>
    </w:pPr>
    <w:rPr>
      <w:rFonts w:ascii="宋体" w:eastAsia="宋体"/>
      <w:szCs w:val="21"/>
    </w:rPr>
  </w:style>
  <w:style w:type="paragraph" w:customStyle="1" w:styleId="86">
    <w:name w:val="附录公式"/>
    <w:basedOn w:val="21"/>
    <w:next w:val="21"/>
    <w:link w:val="87"/>
    <w:qFormat/>
    <w:uiPriority w:val="0"/>
  </w:style>
  <w:style w:type="character" w:customStyle="1" w:styleId="87">
    <w:name w:val="附录公式 Char"/>
    <w:basedOn w:val="37"/>
    <w:link w:val="86"/>
    <w:qFormat/>
    <w:uiPriority w:val="0"/>
  </w:style>
  <w:style w:type="paragraph" w:customStyle="1" w:styleId="88">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89">
    <w:name w:val="附录三级条标题"/>
    <w:basedOn w:val="84"/>
    <w:next w:val="21"/>
    <w:qFormat/>
    <w:uiPriority w:val="0"/>
    <w:pPr>
      <w:numPr>
        <w:ilvl w:val="4"/>
      </w:numPr>
      <w:outlineLvl w:val="4"/>
    </w:pPr>
  </w:style>
  <w:style w:type="paragraph" w:customStyle="1" w:styleId="90">
    <w:name w:val="附录三级无"/>
    <w:basedOn w:val="89"/>
    <w:qFormat/>
    <w:uiPriority w:val="0"/>
    <w:pPr>
      <w:tabs>
        <w:tab w:val="clear" w:pos="360"/>
      </w:tabs>
      <w:spacing w:beforeLines="0" w:afterLines="0"/>
    </w:pPr>
    <w:rPr>
      <w:rFonts w:ascii="宋体" w:eastAsia="宋体"/>
      <w:szCs w:val="21"/>
    </w:rPr>
  </w:style>
  <w:style w:type="paragraph" w:customStyle="1" w:styleId="91">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2">
    <w:name w:val="附录四级条标题"/>
    <w:basedOn w:val="89"/>
    <w:next w:val="21"/>
    <w:qFormat/>
    <w:uiPriority w:val="0"/>
    <w:pPr>
      <w:numPr>
        <w:ilvl w:val="5"/>
      </w:numPr>
      <w:outlineLvl w:val="5"/>
    </w:pPr>
  </w:style>
  <w:style w:type="paragraph" w:customStyle="1" w:styleId="93">
    <w:name w:val="附录四级无"/>
    <w:basedOn w:val="92"/>
    <w:qFormat/>
    <w:uiPriority w:val="0"/>
    <w:pPr>
      <w:tabs>
        <w:tab w:val="clear" w:pos="360"/>
      </w:tabs>
      <w:spacing w:beforeLines="0" w:afterLines="0"/>
    </w:pPr>
    <w:rPr>
      <w:rFonts w:ascii="宋体" w:eastAsia="宋体"/>
      <w:szCs w:val="21"/>
    </w:rPr>
  </w:style>
  <w:style w:type="paragraph" w:customStyle="1" w:styleId="94">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95">
    <w:name w:val="附录图标题"/>
    <w:basedOn w:val="1"/>
    <w:next w:val="21"/>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96">
    <w:name w:val="附录五级条标题"/>
    <w:basedOn w:val="92"/>
    <w:next w:val="21"/>
    <w:qFormat/>
    <w:uiPriority w:val="0"/>
    <w:pPr>
      <w:numPr>
        <w:ilvl w:val="6"/>
      </w:numPr>
      <w:outlineLvl w:val="6"/>
    </w:pPr>
  </w:style>
  <w:style w:type="paragraph" w:customStyle="1" w:styleId="97">
    <w:name w:val="附录五级无"/>
    <w:basedOn w:val="96"/>
    <w:qFormat/>
    <w:uiPriority w:val="0"/>
    <w:pPr>
      <w:tabs>
        <w:tab w:val="clear" w:pos="360"/>
      </w:tabs>
      <w:spacing w:beforeLines="0" w:afterLines="0"/>
    </w:pPr>
    <w:rPr>
      <w:rFonts w:ascii="宋体" w:eastAsia="宋体"/>
      <w:szCs w:val="21"/>
    </w:rPr>
  </w:style>
  <w:style w:type="paragraph" w:customStyle="1" w:styleId="98">
    <w:name w:val="附录章标题"/>
    <w:next w:val="21"/>
    <w:qFormat/>
    <w:uiPriority w:val="0"/>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9">
    <w:name w:val="附录一级条标题"/>
    <w:basedOn w:val="98"/>
    <w:next w:val="21"/>
    <w:qFormat/>
    <w:uiPriority w:val="0"/>
    <w:pPr>
      <w:numPr>
        <w:ilvl w:val="2"/>
      </w:numPr>
      <w:autoSpaceDN w:val="0"/>
      <w:spacing w:beforeLines="50" w:afterLines="50"/>
      <w:outlineLvl w:val="2"/>
    </w:pPr>
  </w:style>
  <w:style w:type="paragraph" w:customStyle="1" w:styleId="100">
    <w:name w:val="附录一级无"/>
    <w:basedOn w:val="99"/>
    <w:qFormat/>
    <w:uiPriority w:val="0"/>
    <w:pPr>
      <w:tabs>
        <w:tab w:val="clear" w:pos="360"/>
      </w:tabs>
      <w:spacing w:beforeLines="0" w:afterLines="0"/>
    </w:pPr>
    <w:rPr>
      <w:rFonts w:ascii="宋体" w:eastAsia="宋体"/>
      <w:szCs w:val="21"/>
    </w:rPr>
  </w:style>
  <w:style w:type="paragraph" w:customStyle="1" w:styleId="101">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5">
    <w:name w:val="其他标准标志"/>
    <w:basedOn w:val="62"/>
    <w:qFormat/>
    <w:uiPriority w:val="0"/>
    <w:pPr>
      <w:framePr w:w="6101" w:vAnchor="page" w:hAnchor="page" w:x="4673" w:y="942"/>
    </w:pPr>
    <w:rPr>
      <w:w w:val="130"/>
    </w:rPr>
  </w:style>
  <w:style w:type="paragraph" w:customStyle="1" w:styleId="10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7">
    <w:name w:val="其他发布部门"/>
    <w:basedOn w:val="70"/>
    <w:qFormat/>
    <w:uiPriority w:val="0"/>
    <w:pPr>
      <w:framePr w:y="15310"/>
      <w:spacing w:line="0" w:lineRule="atLeast"/>
    </w:pPr>
    <w:rPr>
      <w:rFonts w:ascii="黑体" w:eastAsia="黑体"/>
      <w:b w:val="0"/>
    </w:rPr>
  </w:style>
  <w:style w:type="paragraph" w:customStyle="1" w:styleId="108">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09">
    <w:name w:val="三级无"/>
    <w:basedOn w:val="47"/>
    <w:qFormat/>
    <w:uiPriority w:val="0"/>
    <w:pPr>
      <w:spacing w:beforeLines="0" w:afterLines="0"/>
    </w:pPr>
    <w:rPr>
      <w:rFonts w:ascii="宋体" w:eastAsia="宋体"/>
    </w:rPr>
  </w:style>
  <w:style w:type="paragraph" w:customStyle="1" w:styleId="110">
    <w:name w:val="实施日期"/>
    <w:basedOn w:val="71"/>
    <w:qFormat/>
    <w:uiPriority w:val="0"/>
    <w:pPr>
      <w:framePr w:vAnchor="page" w:hAnchor="text"/>
      <w:jc w:val="right"/>
    </w:pPr>
  </w:style>
  <w:style w:type="paragraph" w:customStyle="1" w:styleId="111">
    <w:name w:val="示例后文字"/>
    <w:basedOn w:val="21"/>
    <w:next w:val="21"/>
    <w:qFormat/>
    <w:uiPriority w:val="0"/>
    <w:pPr>
      <w:ind w:firstLine="360"/>
    </w:pPr>
    <w:rPr>
      <w:sz w:val="18"/>
    </w:rPr>
  </w:style>
  <w:style w:type="paragraph" w:customStyle="1" w:styleId="112">
    <w:name w:val="首示例"/>
    <w:next w:val="21"/>
    <w:link w:val="113"/>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3">
    <w:name w:val="首示例 Char"/>
    <w:link w:val="112"/>
    <w:qFormat/>
    <w:uiPriority w:val="0"/>
    <w:rPr>
      <w:rFonts w:ascii="宋体" w:hAnsi="宋体"/>
      <w:kern w:val="2"/>
      <w:sz w:val="18"/>
      <w:szCs w:val="18"/>
      <w:lang w:val="en-US" w:eastAsia="zh-CN" w:bidi="ar-SA"/>
    </w:rPr>
  </w:style>
  <w:style w:type="paragraph" w:customStyle="1" w:styleId="114">
    <w:name w:val="四级无"/>
    <w:basedOn w:val="51"/>
    <w:qFormat/>
    <w:uiPriority w:val="0"/>
    <w:pPr>
      <w:spacing w:beforeLines="0" w:afterLines="0"/>
    </w:pPr>
    <w:rPr>
      <w:rFonts w:ascii="宋体" w:eastAsia="宋体"/>
    </w:rPr>
  </w:style>
  <w:style w:type="paragraph" w:customStyle="1" w:styleId="115">
    <w:name w:val="条文脚注"/>
    <w:basedOn w:val="22"/>
    <w:qFormat/>
    <w:uiPriority w:val="0"/>
    <w:pPr>
      <w:numPr>
        <w:numId w:val="0"/>
      </w:numPr>
      <w:tabs>
        <w:tab w:val="clear" w:pos="0"/>
      </w:tabs>
      <w:jc w:val="both"/>
    </w:pPr>
  </w:style>
  <w:style w:type="paragraph" w:customStyle="1" w:styleId="116">
    <w:name w:val="图标脚注说明"/>
    <w:basedOn w:val="21"/>
    <w:qFormat/>
    <w:uiPriority w:val="0"/>
    <w:pPr>
      <w:ind w:left="840" w:hanging="420" w:firstLineChars="0"/>
    </w:pPr>
    <w:rPr>
      <w:sz w:val="18"/>
      <w:szCs w:val="18"/>
    </w:rPr>
  </w:style>
  <w:style w:type="paragraph" w:customStyle="1" w:styleId="117">
    <w:name w:val="图表脚注说明"/>
    <w:basedOn w:val="1"/>
    <w:qFormat/>
    <w:uiPriority w:val="0"/>
    <w:pPr>
      <w:numPr>
        <w:ilvl w:val="0"/>
        <w:numId w:val="15"/>
      </w:numPr>
    </w:pPr>
    <w:rPr>
      <w:rFonts w:ascii="宋体"/>
      <w:sz w:val="18"/>
      <w:szCs w:val="18"/>
    </w:rPr>
  </w:style>
  <w:style w:type="paragraph" w:customStyle="1" w:styleId="118">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五级无"/>
    <w:basedOn w:val="52"/>
    <w:qFormat/>
    <w:uiPriority w:val="0"/>
    <w:pPr>
      <w:spacing w:beforeLines="0" w:afterLines="0"/>
    </w:pPr>
    <w:rPr>
      <w:rFonts w:ascii="宋体" w:eastAsia="宋体"/>
    </w:rPr>
  </w:style>
  <w:style w:type="paragraph" w:customStyle="1" w:styleId="121">
    <w:name w:val="一级无"/>
    <w:basedOn w:val="38"/>
    <w:qFormat/>
    <w:uiPriority w:val="0"/>
    <w:pPr>
      <w:spacing w:beforeLines="0" w:afterLines="0"/>
    </w:pPr>
    <w:rPr>
      <w:rFonts w:ascii="宋体" w:eastAsia="宋体"/>
    </w:rPr>
  </w:style>
  <w:style w:type="paragraph" w:customStyle="1" w:styleId="122">
    <w:name w:val="正文表标题"/>
    <w:next w:val="21"/>
    <w:qFormat/>
    <w:uiPriority w:val="0"/>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3">
    <w:name w:val="正文公式编号制表符"/>
    <w:basedOn w:val="21"/>
    <w:next w:val="21"/>
    <w:qFormat/>
    <w:uiPriority w:val="0"/>
    <w:pPr>
      <w:ind w:firstLine="0" w:firstLineChars="0"/>
    </w:pPr>
  </w:style>
  <w:style w:type="paragraph" w:customStyle="1" w:styleId="124">
    <w:name w:val="正文图标题"/>
    <w:next w:val="21"/>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5">
    <w:name w:val="终结线"/>
    <w:basedOn w:val="1"/>
    <w:qFormat/>
    <w:uiPriority w:val="0"/>
    <w:pPr>
      <w:framePr w:hSpace="181" w:vSpace="181" w:wrap="around" w:vAnchor="text" w:hAnchor="margin" w:xAlign="center" w:y="285"/>
    </w:pPr>
  </w:style>
  <w:style w:type="paragraph" w:customStyle="1" w:styleId="126">
    <w:name w:val="其他发布日期"/>
    <w:basedOn w:val="71"/>
    <w:qFormat/>
    <w:uiPriority w:val="0"/>
    <w:pPr>
      <w:framePr w:vAnchor="page" w:hAnchor="text" w:x="1419"/>
    </w:pPr>
  </w:style>
  <w:style w:type="paragraph" w:customStyle="1" w:styleId="127">
    <w:name w:val="其他实施日期"/>
    <w:basedOn w:val="110"/>
    <w:qFormat/>
    <w:uiPriority w:val="0"/>
  </w:style>
  <w:style w:type="paragraph" w:customStyle="1" w:styleId="128">
    <w:name w:val="封面标准名称2"/>
    <w:basedOn w:val="74"/>
    <w:qFormat/>
    <w:uiPriority w:val="0"/>
    <w:pPr>
      <w:framePr w:y="4469"/>
      <w:spacing w:beforeLines="630"/>
    </w:pPr>
  </w:style>
  <w:style w:type="paragraph" w:customStyle="1" w:styleId="129">
    <w:name w:val="封面标准英文名称2"/>
    <w:basedOn w:val="75"/>
    <w:qFormat/>
    <w:uiPriority w:val="0"/>
    <w:pPr>
      <w:framePr w:y="4469"/>
    </w:pPr>
  </w:style>
  <w:style w:type="paragraph" w:customStyle="1" w:styleId="130">
    <w:name w:val="封面一致性程度标识2"/>
    <w:basedOn w:val="76"/>
    <w:qFormat/>
    <w:uiPriority w:val="0"/>
    <w:pPr>
      <w:framePr w:y="4469"/>
    </w:pPr>
  </w:style>
  <w:style w:type="paragraph" w:customStyle="1" w:styleId="131">
    <w:name w:val="封面标准文稿类别2"/>
    <w:basedOn w:val="77"/>
    <w:qFormat/>
    <w:uiPriority w:val="0"/>
    <w:pPr>
      <w:framePr w:y="4469"/>
    </w:pPr>
  </w:style>
  <w:style w:type="paragraph" w:customStyle="1" w:styleId="132">
    <w:name w:val="封面标准文稿编辑信息2"/>
    <w:basedOn w:val="78"/>
    <w:qFormat/>
    <w:uiPriority w:val="0"/>
    <w:pPr>
      <w:framePr w:y="4469"/>
    </w:pPr>
  </w:style>
  <w:style w:type="paragraph" w:customStyle="1" w:styleId="133">
    <w:name w:val="Other|1"/>
    <w:basedOn w:val="1"/>
    <w:qFormat/>
    <w:uiPriority w:val="0"/>
    <w:pPr>
      <w:spacing w:after="30" w:line="329" w:lineRule="auto"/>
      <w:ind w:firstLine="400"/>
    </w:pPr>
    <w:rPr>
      <w:rFonts w:ascii="宋体" w:hAnsi="宋体" w:cs="宋体"/>
      <w:sz w:val="20"/>
      <w:szCs w:val="20"/>
      <w:lang w:val="zh-TW" w:eastAsia="zh-TW" w:bidi="zh-TW"/>
    </w:rPr>
  </w:style>
  <w:style w:type="paragraph" w:customStyle="1" w:styleId="134">
    <w:name w:val="Body text|1"/>
    <w:basedOn w:val="1"/>
    <w:qFormat/>
    <w:uiPriority w:val="0"/>
    <w:pPr>
      <w:spacing w:after="30" w:line="329" w:lineRule="auto"/>
      <w:ind w:firstLine="400"/>
    </w:pPr>
    <w:rPr>
      <w:rFonts w:ascii="宋体" w:hAnsi="宋体" w:cs="宋体"/>
      <w:sz w:val="20"/>
      <w:szCs w:val="20"/>
      <w:lang w:val="zh-TW" w:eastAsia="zh-TW" w:bidi="zh-TW"/>
    </w:rPr>
  </w:style>
  <w:style w:type="table" w:customStyle="1" w:styleId="13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DB32美洲鲥种质检测与鉴定方法</Template>
  <Pages>10</Pages>
  <Words>4269</Words>
  <Characters>5149</Characters>
  <Lines>32</Lines>
  <Paragraphs>9</Paragraphs>
  <TotalTime>0</TotalTime>
  <ScaleCrop>false</ScaleCrop>
  <LinksUpToDate>false</LinksUpToDate>
  <CharactersWithSpaces>5295</CharactersWithSpaces>
  <Application>WPS Office_11.1.0.11579_F1E327BC-269C-435d-A152-05C5408002CA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2022-08-26T01:12:00Z</dcterms:created>
  <cp:lastPrinted>2023-11-03T01:57:00Z</cp:lastPrinted>
  <dcterms:modified xsi:type="dcterms:W3CDTF">2024-01-02T01:39:52Z</dcterms:modified>
  <dc:title>标准名称</dc:title>
  <cp:revision>311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CA1FEF91D9814E78AC94687B4A92D9AF</vt:lpwstr>
  </property>
</Properties>
</file>